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5A5" w:rsidRDefault="006E55A5" w:rsidP="006E55A5">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АДМИНИСТРАЦИЯ ГОРБУНОВСКОГО СЕЛЬСОВЕТА</w:t>
      </w:r>
    </w:p>
    <w:p w:rsidR="006E55A5" w:rsidRDefault="006E55A5" w:rsidP="006E55A5">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КУЙБЫШЕВСКОГО РАЙОНА</w:t>
      </w:r>
    </w:p>
    <w:p w:rsidR="006E55A5" w:rsidRDefault="006E55A5" w:rsidP="006E55A5">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6E55A5" w:rsidRDefault="006E55A5" w:rsidP="006E55A5">
      <w:pPr>
        <w:jc w:val="center"/>
        <w:rPr>
          <w:b/>
          <w:sz w:val="28"/>
          <w:szCs w:val="28"/>
        </w:rPr>
      </w:pPr>
    </w:p>
    <w:p w:rsidR="006E55A5" w:rsidRDefault="00E32474" w:rsidP="006E55A5">
      <w:pPr>
        <w:jc w:val="center"/>
        <w:rPr>
          <w:b/>
          <w:sz w:val="28"/>
          <w:szCs w:val="28"/>
        </w:rPr>
      </w:pPr>
      <w:r>
        <w:rPr>
          <w:b/>
          <w:sz w:val="28"/>
          <w:szCs w:val="28"/>
        </w:rPr>
        <w:t>РАСПОРЯЖЕНИЕ</w:t>
      </w:r>
    </w:p>
    <w:p w:rsidR="006E55A5" w:rsidRDefault="006E55A5" w:rsidP="006E55A5">
      <w:pPr>
        <w:jc w:val="center"/>
        <w:rPr>
          <w:sz w:val="28"/>
          <w:szCs w:val="28"/>
        </w:rPr>
      </w:pPr>
    </w:p>
    <w:p w:rsidR="006E55A5" w:rsidRDefault="006E55A5" w:rsidP="006E55A5">
      <w:pPr>
        <w:jc w:val="center"/>
        <w:rPr>
          <w:sz w:val="28"/>
          <w:szCs w:val="28"/>
        </w:rPr>
      </w:pPr>
      <w:proofErr w:type="spellStart"/>
      <w:r>
        <w:rPr>
          <w:sz w:val="28"/>
          <w:szCs w:val="28"/>
        </w:rPr>
        <w:t>с.Горбуново</w:t>
      </w:r>
      <w:proofErr w:type="spellEnd"/>
    </w:p>
    <w:p w:rsidR="006E55A5" w:rsidRDefault="006E55A5" w:rsidP="006E55A5">
      <w:pPr>
        <w:jc w:val="center"/>
        <w:rPr>
          <w:sz w:val="28"/>
          <w:szCs w:val="28"/>
        </w:rPr>
      </w:pPr>
    </w:p>
    <w:p w:rsidR="006E55A5" w:rsidRPr="008F254F" w:rsidRDefault="006E55A5" w:rsidP="006E55A5">
      <w:pPr>
        <w:jc w:val="center"/>
        <w:rPr>
          <w:sz w:val="28"/>
          <w:szCs w:val="28"/>
        </w:rPr>
      </w:pPr>
      <w:r>
        <w:rPr>
          <w:sz w:val="28"/>
          <w:szCs w:val="28"/>
        </w:rPr>
        <w:t>0</w:t>
      </w:r>
      <w:r w:rsidR="008F254F">
        <w:rPr>
          <w:sz w:val="28"/>
          <w:szCs w:val="28"/>
        </w:rPr>
        <w:t>6</w:t>
      </w:r>
      <w:r>
        <w:rPr>
          <w:sz w:val="28"/>
          <w:szCs w:val="28"/>
        </w:rPr>
        <w:t>.11.202</w:t>
      </w:r>
      <w:r w:rsidRPr="008655CC">
        <w:rPr>
          <w:sz w:val="28"/>
          <w:szCs w:val="28"/>
        </w:rPr>
        <w:t>4</w:t>
      </w:r>
      <w:r>
        <w:rPr>
          <w:sz w:val="28"/>
          <w:szCs w:val="28"/>
        </w:rPr>
        <w:t xml:space="preserve"> № </w:t>
      </w:r>
      <w:r w:rsidR="00355BC1">
        <w:rPr>
          <w:sz w:val="28"/>
          <w:szCs w:val="28"/>
        </w:rPr>
        <w:t>1</w:t>
      </w:r>
      <w:r w:rsidR="003552D2">
        <w:rPr>
          <w:sz w:val="28"/>
          <w:szCs w:val="28"/>
        </w:rPr>
        <w:t>5</w:t>
      </w:r>
    </w:p>
    <w:p w:rsidR="00A93047" w:rsidRPr="008655CC" w:rsidRDefault="00A93047" w:rsidP="006E55A5">
      <w:pPr>
        <w:jc w:val="center"/>
        <w:rPr>
          <w:sz w:val="28"/>
          <w:szCs w:val="28"/>
        </w:rPr>
      </w:pPr>
    </w:p>
    <w:p w:rsidR="00020CCD" w:rsidRPr="000A75A1" w:rsidRDefault="00020CCD" w:rsidP="003725DC">
      <w:pPr>
        <w:adjustRightInd w:val="0"/>
        <w:jc w:val="center"/>
        <w:rPr>
          <w:sz w:val="28"/>
          <w:szCs w:val="28"/>
        </w:rPr>
      </w:pPr>
      <w:r w:rsidRPr="000A75A1">
        <w:rPr>
          <w:sz w:val="28"/>
          <w:szCs w:val="28"/>
        </w:rPr>
        <w:t>Об основных направлениях бюджетной, налоговой и долговой политики</w:t>
      </w:r>
    </w:p>
    <w:p w:rsidR="003725DC" w:rsidRDefault="000A75A1" w:rsidP="00020CCD">
      <w:pPr>
        <w:jc w:val="center"/>
        <w:rPr>
          <w:sz w:val="28"/>
          <w:szCs w:val="28"/>
        </w:rPr>
      </w:pPr>
      <w:proofErr w:type="spellStart"/>
      <w:r w:rsidRPr="000A75A1">
        <w:rPr>
          <w:sz w:val="28"/>
          <w:szCs w:val="28"/>
        </w:rPr>
        <w:t>Горбуновского</w:t>
      </w:r>
      <w:proofErr w:type="spellEnd"/>
      <w:r w:rsidR="00020CCD" w:rsidRPr="000A75A1">
        <w:rPr>
          <w:sz w:val="28"/>
          <w:szCs w:val="28"/>
        </w:rPr>
        <w:t xml:space="preserve"> сельсовета Куйбышевского района Новосибирской области </w:t>
      </w:r>
    </w:p>
    <w:p w:rsidR="00A93047" w:rsidRDefault="00020CCD" w:rsidP="00020CCD">
      <w:pPr>
        <w:jc w:val="center"/>
        <w:rPr>
          <w:sz w:val="28"/>
          <w:szCs w:val="28"/>
        </w:rPr>
      </w:pPr>
      <w:r w:rsidRPr="000A75A1">
        <w:rPr>
          <w:sz w:val="28"/>
          <w:szCs w:val="28"/>
        </w:rPr>
        <w:t>на 2025 год и плановый период 2026 и 2027 годов</w:t>
      </w:r>
    </w:p>
    <w:p w:rsidR="003725DC" w:rsidRPr="000A75A1" w:rsidRDefault="003725DC" w:rsidP="00020CCD">
      <w:pPr>
        <w:jc w:val="center"/>
        <w:rPr>
          <w:sz w:val="28"/>
          <w:szCs w:val="28"/>
        </w:rPr>
      </w:pPr>
    </w:p>
    <w:p w:rsidR="00B62F97" w:rsidRPr="00D8633D" w:rsidRDefault="00B62F97" w:rsidP="00B62F97">
      <w:pPr>
        <w:pStyle w:val="1"/>
        <w:ind w:firstLine="680"/>
        <w:rPr>
          <w:sz w:val="28"/>
          <w:szCs w:val="28"/>
        </w:rPr>
      </w:pPr>
      <w:r w:rsidRPr="00D8633D">
        <w:rPr>
          <w:sz w:val="28"/>
          <w:szCs w:val="28"/>
        </w:rPr>
        <w:t xml:space="preserve">В соответствии с Положением о бюджетном процессе в </w:t>
      </w:r>
      <w:proofErr w:type="spellStart"/>
      <w:r w:rsidR="00060609">
        <w:rPr>
          <w:sz w:val="28"/>
          <w:szCs w:val="28"/>
        </w:rPr>
        <w:t>Горбуновском</w:t>
      </w:r>
      <w:proofErr w:type="spellEnd"/>
      <w:r w:rsidR="00060609">
        <w:rPr>
          <w:sz w:val="28"/>
          <w:szCs w:val="28"/>
        </w:rPr>
        <w:t xml:space="preserve"> </w:t>
      </w:r>
      <w:r w:rsidRPr="00D8633D">
        <w:rPr>
          <w:sz w:val="28"/>
          <w:szCs w:val="28"/>
        </w:rPr>
        <w:t>сельсовете Куйбышевского района Новосибирской области</w:t>
      </w:r>
      <w:r w:rsidR="005B6FFE">
        <w:rPr>
          <w:sz w:val="28"/>
          <w:szCs w:val="28"/>
        </w:rPr>
        <w:t>,</w:t>
      </w:r>
      <w:r w:rsidRPr="00D8633D">
        <w:rPr>
          <w:sz w:val="28"/>
          <w:szCs w:val="28"/>
        </w:rPr>
        <w:t xml:space="preserve"> утвержденным решением № </w:t>
      </w:r>
      <w:r w:rsidR="00AF5D2E">
        <w:rPr>
          <w:sz w:val="28"/>
          <w:szCs w:val="28"/>
        </w:rPr>
        <w:t>4</w:t>
      </w:r>
      <w:r w:rsidRPr="00D8633D">
        <w:rPr>
          <w:sz w:val="28"/>
          <w:szCs w:val="28"/>
        </w:rPr>
        <w:t xml:space="preserve"> </w:t>
      </w:r>
      <w:r w:rsidR="00AF5D2E">
        <w:rPr>
          <w:sz w:val="28"/>
          <w:szCs w:val="28"/>
        </w:rPr>
        <w:t>пятнадцатой</w:t>
      </w:r>
      <w:r w:rsidRPr="00D8633D">
        <w:rPr>
          <w:sz w:val="28"/>
          <w:szCs w:val="28"/>
        </w:rPr>
        <w:t xml:space="preserve"> сессии Совета депутатов </w:t>
      </w:r>
      <w:proofErr w:type="spellStart"/>
      <w:r w:rsidR="000A75A1">
        <w:rPr>
          <w:sz w:val="28"/>
          <w:szCs w:val="28"/>
        </w:rPr>
        <w:t>Горбуновского</w:t>
      </w:r>
      <w:proofErr w:type="spellEnd"/>
      <w:r w:rsidRPr="00D8633D">
        <w:rPr>
          <w:sz w:val="28"/>
          <w:szCs w:val="28"/>
        </w:rPr>
        <w:t xml:space="preserve"> сельсовета</w:t>
      </w:r>
      <w:r w:rsidR="00AF5D2E" w:rsidRPr="00AF5D2E">
        <w:rPr>
          <w:sz w:val="28"/>
          <w:szCs w:val="28"/>
        </w:rPr>
        <w:t xml:space="preserve"> </w:t>
      </w:r>
      <w:r w:rsidR="00AF5D2E" w:rsidRPr="00D8633D">
        <w:rPr>
          <w:sz w:val="28"/>
          <w:szCs w:val="28"/>
        </w:rPr>
        <w:t>Куйбышевского района Новосибирской области</w:t>
      </w:r>
      <w:r w:rsidRPr="00D8633D">
        <w:rPr>
          <w:sz w:val="28"/>
          <w:szCs w:val="28"/>
        </w:rPr>
        <w:t xml:space="preserve"> от </w:t>
      </w:r>
      <w:r w:rsidR="009F3C3A">
        <w:rPr>
          <w:sz w:val="28"/>
          <w:szCs w:val="28"/>
        </w:rPr>
        <w:t>17.02.2022</w:t>
      </w:r>
      <w:r w:rsidRPr="00D8633D">
        <w:rPr>
          <w:sz w:val="28"/>
          <w:szCs w:val="28"/>
        </w:rPr>
        <w:t xml:space="preserve">, </w:t>
      </w:r>
      <w:r w:rsidR="004D48D5">
        <w:rPr>
          <w:sz w:val="28"/>
          <w:szCs w:val="28"/>
        </w:rPr>
        <w:t xml:space="preserve">распоряжением </w:t>
      </w:r>
      <w:r w:rsidRPr="00D8633D">
        <w:rPr>
          <w:sz w:val="28"/>
          <w:szCs w:val="28"/>
        </w:rPr>
        <w:t xml:space="preserve">администрации </w:t>
      </w:r>
      <w:proofErr w:type="spellStart"/>
      <w:r w:rsidR="000A75A1">
        <w:rPr>
          <w:sz w:val="28"/>
          <w:szCs w:val="28"/>
        </w:rPr>
        <w:t>Горбуновского</w:t>
      </w:r>
      <w:proofErr w:type="spellEnd"/>
      <w:r w:rsidRPr="00D8633D">
        <w:rPr>
          <w:sz w:val="28"/>
          <w:szCs w:val="28"/>
        </w:rPr>
        <w:t xml:space="preserve"> сельсовета </w:t>
      </w:r>
      <w:r w:rsidR="006E6653" w:rsidRPr="00D8633D">
        <w:rPr>
          <w:sz w:val="28"/>
          <w:szCs w:val="28"/>
        </w:rPr>
        <w:t xml:space="preserve">Куйбышевского района Новосибирской области </w:t>
      </w:r>
      <w:r w:rsidRPr="00D8633D">
        <w:rPr>
          <w:sz w:val="28"/>
          <w:szCs w:val="28"/>
        </w:rPr>
        <w:t xml:space="preserve">№ </w:t>
      </w:r>
      <w:r w:rsidR="004D48D5">
        <w:rPr>
          <w:sz w:val="28"/>
          <w:szCs w:val="28"/>
        </w:rPr>
        <w:t>1</w:t>
      </w:r>
      <w:r w:rsidRPr="00D8633D">
        <w:rPr>
          <w:sz w:val="28"/>
          <w:szCs w:val="28"/>
        </w:rPr>
        <w:t>4 от 0</w:t>
      </w:r>
      <w:r w:rsidR="004D48D5">
        <w:rPr>
          <w:sz w:val="28"/>
          <w:szCs w:val="28"/>
        </w:rPr>
        <w:t>5</w:t>
      </w:r>
      <w:r w:rsidRPr="00D8633D">
        <w:rPr>
          <w:sz w:val="28"/>
          <w:szCs w:val="28"/>
        </w:rPr>
        <w:t xml:space="preserve">.11.2024 «О прогнозе социально- экономического развития </w:t>
      </w:r>
      <w:proofErr w:type="spellStart"/>
      <w:r w:rsidR="000A75A1">
        <w:rPr>
          <w:sz w:val="28"/>
          <w:szCs w:val="28"/>
        </w:rPr>
        <w:t>Горбуновского</w:t>
      </w:r>
      <w:proofErr w:type="spellEnd"/>
      <w:r w:rsidRPr="00D8633D">
        <w:rPr>
          <w:sz w:val="28"/>
          <w:szCs w:val="28"/>
        </w:rPr>
        <w:t xml:space="preserve"> сельсовета Куйбышевского района Новосибирской области на 2025 год и плановый период 2026 и 2027 годов»:</w:t>
      </w:r>
    </w:p>
    <w:p w:rsidR="00B62F97" w:rsidRPr="00D8633D" w:rsidRDefault="00711A2F" w:rsidP="00711A2F">
      <w:pPr>
        <w:ind w:firstLine="680"/>
        <w:jc w:val="both"/>
        <w:rPr>
          <w:color w:val="000000"/>
          <w:sz w:val="28"/>
          <w:szCs w:val="28"/>
        </w:rPr>
      </w:pPr>
      <w:r>
        <w:rPr>
          <w:color w:val="000000"/>
          <w:sz w:val="28"/>
          <w:szCs w:val="28"/>
        </w:rPr>
        <w:t>1.</w:t>
      </w:r>
      <w:r w:rsidR="00B62F97" w:rsidRPr="00D8633D">
        <w:rPr>
          <w:color w:val="000000"/>
          <w:sz w:val="28"/>
          <w:szCs w:val="28"/>
        </w:rPr>
        <w:t xml:space="preserve">Утвердить прилагаемые основные направления бюджетной, налоговой и долговой политики </w:t>
      </w:r>
      <w:proofErr w:type="spellStart"/>
      <w:r w:rsidR="000A75A1">
        <w:rPr>
          <w:color w:val="000000"/>
          <w:sz w:val="28"/>
          <w:szCs w:val="28"/>
        </w:rPr>
        <w:t>Горбуновского</w:t>
      </w:r>
      <w:proofErr w:type="spellEnd"/>
      <w:r w:rsidR="00B62F97" w:rsidRPr="00D8633D">
        <w:rPr>
          <w:color w:val="000000"/>
          <w:sz w:val="28"/>
          <w:szCs w:val="28"/>
        </w:rPr>
        <w:t xml:space="preserve"> сельсовета Куйбышевского района</w:t>
      </w:r>
      <w:r w:rsidR="001A3F97">
        <w:rPr>
          <w:color w:val="000000"/>
          <w:sz w:val="28"/>
          <w:szCs w:val="28"/>
        </w:rPr>
        <w:t xml:space="preserve"> </w:t>
      </w:r>
      <w:r w:rsidR="00B62F97" w:rsidRPr="00D8633D">
        <w:rPr>
          <w:color w:val="000000"/>
          <w:sz w:val="28"/>
          <w:szCs w:val="28"/>
        </w:rPr>
        <w:t>Новосибирской области на 2025 год и плановый период 2026 и 2027 годов.</w:t>
      </w:r>
    </w:p>
    <w:p w:rsidR="00B62F97" w:rsidRPr="00D8633D" w:rsidRDefault="001A3F97" w:rsidP="001A3F97">
      <w:pPr>
        <w:ind w:firstLine="680"/>
        <w:jc w:val="both"/>
        <w:rPr>
          <w:color w:val="000000"/>
          <w:sz w:val="28"/>
          <w:szCs w:val="28"/>
        </w:rPr>
      </w:pPr>
      <w:r>
        <w:rPr>
          <w:color w:val="000000"/>
          <w:sz w:val="28"/>
          <w:szCs w:val="28"/>
        </w:rPr>
        <w:t>2.</w:t>
      </w:r>
      <w:r w:rsidR="00B62F97" w:rsidRPr="00D8633D">
        <w:rPr>
          <w:color w:val="000000"/>
          <w:sz w:val="28"/>
          <w:szCs w:val="28"/>
        </w:rPr>
        <w:t>При разработке предложений в проект бюджета</w:t>
      </w:r>
      <w:r w:rsidR="00B62F97" w:rsidRPr="00D8633D">
        <w:rPr>
          <w:sz w:val="28"/>
          <w:szCs w:val="28"/>
        </w:rPr>
        <w:t xml:space="preserve"> </w:t>
      </w:r>
      <w:proofErr w:type="spellStart"/>
      <w:r w:rsidR="000A75A1">
        <w:rPr>
          <w:sz w:val="28"/>
          <w:szCs w:val="28"/>
        </w:rPr>
        <w:t>Горбуновского</w:t>
      </w:r>
      <w:proofErr w:type="spellEnd"/>
      <w:r w:rsidR="00B62F97" w:rsidRPr="00D8633D">
        <w:rPr>
          <w:sz w:val="28"/>
          <w:szCs w:val="28"/>
        </w:rPr>
        <w:t xml:space="preserve"> сельсовета Куйбышевского района</w:t>
      </w:r>
      <w:r w:rsidR="00B62F97" w:rsidRPr="00D8633D">
        <w:rPr>
          <w:color w:val="000000"/>
          <w:sz w:val="28"/>
          <w:szCs w:val="28"/>
        </w:rPr>
        <w:t xml:space="preserve"> Новосибирской области руководствоваться основными направлениями бюджетной</w:t>
      </w:r>
      <w:r w:rsidR="00F75165">
        <w:rPr>
          <w:color w:val="000000"/>
          <w:sz w:val="28"/>
          <w:szCs w:val="28"/>
        </w:rPr>
        <w:t>, налоговой и долговой политики</w:t>
      </w:r>
      <w:r w:rsidR="00B62F97" w:rsidRPr="00D8633D">
        <w:rPr>
          <w:color w:val="000000"/>
          <w:sz w:val="28"/>
          <w:szCs w:val="28"/>
        </w:rPr>
        <w:t>.</w:t>
      </w:r>
    </w:p>
    <w:p w:rsidR="00FD4FEA" w:rsidRPr="00D8633D" w:rsidRDefault="002454D9" w:rsidP="00A5285D">
      <w:pPr>
        <w:ind w:firstLine="708"/>
        <w:jc w:val="both"/>
        <w:rPr>
          <w:color w:val="000000"/>
          <w:sz w:val="28"/>
          <w:szCs w:val="28"/>
        </w:rPr>
      </w:pPr>
      <w:r>
        <w:rPr>
          <w:sz w:val="28"/>
          <w:szCs w:val="28"/>
        </w:rPr>
        <w:t>3.</w:t>
      </w:r>
      <w:r w:rsidR="00FD4FEA" w:rsidRPr="00D8633D">
        <w:rPr>
          <w:color w:val="000000"/>
          <w:sz w:val="28"/>
          <w:szCs w:val="28"/>
        </w:rPr>
        <w:t xml:space="preserve">Контроль за исполнением </w:t>
      </w:r>
      <w:r w:rsidR="00A5285D">
        <w:rPr>
          <w:color w:val="000000"/>
          <w:sz w:val="28"/>
          <w:szCs w:val="28"/>
        </w:rPr>
        <w:t>распоряжения</w:t>
      </w:r>
      <w:r w:rsidR="00FD4FEA" w:rsidRPr="00D8633D">
        <w:rPr>
          <w:color w:val="000000"/>
          <w:sz w:val="28"/>
          <w:szCs w:val="28"/>
        </w:rPr>
        <w:t xml:space="preserve"> оставляю за собой.</w:t>
      </w:r>
    </w:p>
    <w:p w:rsidR="00B62F97" w:rsidRPr="00D8633D" w:rsidRDefault="00B62F97" w:rsidP="00B62F97">
      <w:pPr>
        <w:adjustRightInd w:val="0"/>
        <w:ind w:firstLine="720"/>
        <w:jc w:val="both"/>
        <w:rPr>
          <w:sz w:val="28"/>
          <w:szCs w:val="28"/>
        </w:rPr>
      </w:pPr>
    </w:p>
    <w:p w:rsidR="00B62F97" w:rsidRPr="00D8633D" w:rsidRDefault="00B62F97" w:rsidP="00B62F97">
      <w:pPr>
        <w:adjustRightInd w:val="0"/>
        <w:rPr>
          <w:sz w:val="28"/>
          <w:szCs w:val="28"/>
        </w:rPr>
      </w:pPr>
    </w:p>
    <w:p w:rsidR="00B62F97" w:rsidRPr="00D8633D" w:rsidRDefault="00B62F97" w:rsidP="00B62F97">
      <w:pPr>
        <w:adjustRightInd w:val="0"/>
        <w:rPr>
          <w:sz w:val="28"/>
          <w:szCs w:val="28"/>
        </w:rPr>
      </w:pPr>
    </w:p>
    <w:p w:rsidR="00B62F97" w:rsidRPr="00D8633D" w:rsidRDefault="00B62F97" w:rsidP="00B62F97">
      <w:pPr>
        <w:adjustRightInd w:val="0"/>
        <w:jc w:val="both"/>
        <w:rPr>
          <w:sz w:val="28"/>
          <w:szCs w:val="28"/>
        </w:rPr>
      </w:pPr>
    </w:p>
    <w:p w:rsidR="00B62F97" w:rsidRPr="00D8633D" w:rsidRDefault="00B62F97" w:rsidP="00B62F97">
      <w:pPr>
        <w:adjustRightInd w:val="0"/>
        <w:jc w:val="both"/>
        <w:rPr>
          <w:sz w:val="28"/>
          <w:szCs w:val="28"/>
        </w:rPr>
      </w:pPr>
    </w:p>
    <w:p w:rsidR="00EE5056" w:rsidRPr="00330A0F" w:rsidRDefault="00EE5056" w:rsidP="00EE5056">
      <w:pPr>
        <w:jc w:val="both"/>
        <w:rPr>
          <w:sz w:val="28"/>
          <w:szCs w:val="28"/>
        </w:rPr>
      </w:pPr>
      <w:proofErr w:type="spellStart"/>
      <w:r w:rsidRPr="00330A0F">
        <w:rPr>
          <w:sz w:val="28"/>
          <w:szCs w:val="28"/>
        </w:rPr>
        <w:t>И.о.главы</w:t>
      </w:r>
      <w:proofErr w:type="spellEnd"/>
      <w:r w:rsidRPr="00330A0F">
        <w:rPr>
          <w:sz w:val="28"/>
          <w:szCs w:val="28"/>
        </w:rPr>
        <w:t xml:space="preserve"> </w:t>
      </w:r>
      <w:proofErr w:type="spellStart"/>
      <w:r w:rsidRPr="00330A0F">
        <w:rPr>
          <w:sz w:val="28"/>
          <w:szCs w:val="28"/>
        </w:rPr>
        <w:t>Горбуновского</w:t>
      </w:r>
      <w:proofErr w:type="spellEnd"/>
      <w:r w:rsidRPr="00330A0F">
        <w:rPr>
          <w:sz w:val="28"/>
          <w:szCs w:val="28"/>
        </w:rPr>
        <w:t xml:space="preserve"> сельсовета</w:t>
      </w:r>
    </w:p>
    <w:p w:rsidR="00EE5056" w:rsidRPr="00330A0F" w:rsidRDefault="00EE5056" w:rsidP="00EE5056">
      <w:pPr>
        <w:jc w:val="both"/>
        <w:rPr>
          <w:sz w:val="28"/>
          <w:szCs w:val="28"/>
        </w:rPr>
      </w:pPr>
      <w:r w:rsidRPr="00330A0F">
        <w:rPr>
          <w:sz w:val="28"/>
          <w:szCs w:val="28"/>
        </w:rPr>
        <w:t>Куйбышевского района</w:t>
      </w:r>
    </w:p>
    <w:p w:rsidR="00EE5056" w:rsidRPr="00330A0F" w:rsidRDefault="00EE5056" w:rsidP="00EE5056">
      <w:pPr>
        <w:jc w:val="both"/>
        <w:rPr>
          <w:sz w:val="28"/>
          <w:szCs w:val="28"/>
        </w:rPr>
      </w:pPr>
      <w:r w:rsidRPr="00330A0F">
        <w:rPr>
          <w:sz w:val="28"/>
          <w:szCs w:val="28"/>
        </w:rPr>
        <w:t xml:space="preserve">Новосибирской области           </w:t>
      </w:r>
      <w:r w:rsidRPr="00330A0F">
        <w:rPr>
          <w:sz w:val="28"/>
          <w:szCs w:val="28"/>
        </w:rPr>
        <w:tab/>
      </w:r>
      <w:r w:rsidRPr="00330A0F">
        <w:rPr>
          <w:sz w:val="28"/>
          <w:szCs w:val="28"/>
        </w:rPr>
        <w:tab/>
      </w:r>
      <w:r w:rsidRPr="00330A0F">
        <w:rPr>
          <w:sz w:val="28"/>
          <w:szCs w:val="28"/>
        </w:rPr>
        <w:tab/>
      </w:r>
      <w:r w:rsidRPr="00330A0F">
        <w:rPr>
          <w:sz w:val="28"/>
          <w:szCs w:val="28"/>
        </w:rPr>
        <w:tab/>
        <w:t xml:space="preserve">                      </w:t>
      </w:r>
      <w:proofErr w:type="spellStart"/>
      <w:r w:rsidRPr="00330A0F">
        <w:rPr>
          <w:sz w:val="28"/>
          <w:szCs w:val="28"/>
        </w:rPr>
        <w:t>С.А.Фельзина</w:t>
      </w:r>
      <w:proofErr w:type="spellEnd"/>
    </w:p>
    <w:p w:rsidR="00EE5056" w:rsidRPr="00890BE0" w:rsidRDefault="00EE5056" w:rsidP="00EE5056">
      <w:pPr>
        <w:jc w:val="both"/>
        <w:rPr>
          <w:sz w:val="28"/>
          <w:szCs w:val="28"/>
        </w:rPr>
      </w:pPr>
    </w:p>
    <w:p w:rsidR="00B62F97" w:rsidRPr="00D8633D" w:rsidRDefault="00B62F97" w:rsidP="00B62F97">
      <w:pPr>
        <w:adjustRightInd w:val="0"/>
        <w:jc w:val="both"/>
        <w:rPr>
          <w:sz w:val="28"/>
          <w:szCs w:val="28"/>
        </w:rPr>
      </w:pPr>
    </w:p>
    <w:p w:rsidR="00B62F97" w:rsidRDefault="00B62F97" w:rsidP="00B62F97">
      <w:pPr>
        <w:adjustRightInd w:val="0"/>
        <w:jc w:val="both"/>
        <w:rPr>
          <w:sz w:val="28"/>
          <w:szCs w:val="28"/>
        </w:rPr>
      </w:pPr>
    </w:p>
    <w:p w:rsidR="003552D2" w:rsidRDefault="003552D2" w:rsidP="00B62F97">
      <w:pPr>
        <w:adjustRightInd w:val="0"/>
        <w:jc w:val="both"/>
        <w:rPr>
          <w:sz w:val="28"/>
          <w:szCs w:val="28"/>
        </w:rPr>
      </w:pPr>
    </w:p>
    <w:p w:rsidR="003552D2" w:rsidRDefault="003552D2" w:rsidP="00B62F97">
      <w:pPr>
        <w:adjustRightInd w:val="0"/>
        <w:jc w:val="both"/>
        <w:rPr>
          <w:sz w:val="28"/>
          <w:szCs w:val="28"/>
        </w:rPr>
      </w:pPr>
    </w:p>
    <w:p w:rsidR="003552D2" w:rsidRDefault="003552D2" w:rsidP="00B62F97">
      <w:pPr>
        <w:adjustRightInd w:val="0"/>
        <w:jc w:val="both"/>
        <w:rPr>
          <w:sz w:val="28"/>
          <w:szCs w:val="28"/>
        </w:rPr>
      </w:pPr>
    </w:p>
    <w:p w:rsidR="003552D2" w:rsidRPr="00D8633D" w:rsidRDefault="003552D2" w:rsidP="00B62F97">
      <w:pPr>
        <w:adjustRightInd w:val="0"/>
        <w:jc w:val="both"/>
        <w:rPr>
          <w:sz w:val="28"/>
          <w:szCs w:val="28"/>
        </w:rPr>
      </w:pPr>
    </w:p>
    <w:p w:rsidR="00B62F97" w:rsidRPr="00D8633D" w:rsidRDefault="00B62F97" w:rsidP="00B62F97">
      <w:pPr>
        <w:adjustRightInd w:val="0"/>
        <w:jc w:val="both"/>
        <w:rPr>
          <w:sz w:val="28"/>
          <w:szCs w:val="28"/>
        </w:rPr>
      </w:pPr>
    </w:p>
    <w:p w:rsidR="00B62F97" w:rsidRPr="00CD0297" w:rsidRDefault="00B62F97" w:rsidP="00B62F97">
      <w:pPr>
        <w:ind w:left="5954"/>
        <w:jc w:val="right"/>
      </w:pPr>
      <w:r w:rsidRPr="00CD0297">
        <w:lastRenderedPageBreak/>
        <w:t>ПРИЛОЖЕНИЕ</w:t>
      </w:r>
    </w:p>
    <w:p w:rsidR="00CD0297" w:rsidRDefault="00B62F97" w:rsidP="00B62F97">
      <w:pPr>
        <w:ind w:left="5954"/>
        <w:jc w:val="right"/>
      </w:pPr>
      <w:r w:rsidRPr="00CD0297">
        <w:t xml:space="preserve">к </w:t>
      </w:r>
      <w:r w:rsidR="00687AAF">
        <w:t>распоряжению</w:t>
      </w:r>
      <w:r w:rsidRPr="00CD0297">
        <w:t xml:space="preserve"> администрации </w:t>
      </w:r>
      <w:proofErr w:type="spellStart"/>
      <w:r w:rsidR="000A75A1" w:rsidRPr="00CD0297">
        <w:t>Горбуновского</w:t>
      </w:r>
      <w:proofErr w:type="spellEnd"/>
      <w:r w:rsidRPr="00CD0297">
        <w:t xml:space="preserve"> сельсовета</w:t>
      </w:r>
    </w:p>
    <w:p w:rsidR="00CD0297" w:rsidRDefault="00CD0297" w:rsidP="00B62F97">
      <w:pPr>
        <w:ind w:left="5954"/>
        <w:jc w:val="right"/>
      </w:pPr>
      <w:r>
        <w:t>Куйбышевского района</w:t>
      </w:r>
    </w:p>
    <w:p w:rsidR="00B62F97" w:rsidRPr="00CD0297" w:rsidRDefault="00CD0297" w:rsidP="00B62F97">
      <w:pPr>
        <w:ind w:left="5954"/>
        <w:jc w:val="right"/>
      </w:pPr>
      <w:r>
        <w:t>Новосибирской области</w:t>
      </w:r>
      <w:r w:rsidR="00B62F97" w:rsidRPr="00CD0297">
        <w:t xml:space="preserve"> </w:t>
      </w:r>
    </w:p>
    <w:p w:rsidR="00B62F97" w:rsidRPr="00CD0297" w:rsidRDefault="00C222A5" w:rsidP="00B62F97">
      <w:pPr>
        <w:ind w:left="5954"/>
        <w:jc w:val="right"/>
      </w:pPr>
      <w:r>
        <w:t xml:space="preserve">от </w:t>
      </w:r>
      <w:r w:rsidR="00B62F97" w:rsidRPr="00CD0297">
        <w:t>06.11.2024 №</w:t>
      </w:r>
      <w:r w:rsidR="003E0979">
        <w:t xml:space="preserve"> 1</w:t>
      </w:r>
      <w:r w:rsidR="00B03A6A">
        <w:t>5</w:t>
      </w:r>
    </w:p>
    <w:p w:rsidR="00B62F97" w:rsidRPr="00D8633D" w:rsidRDefault="00B62F97" w:rsidP="00B62F97">
      <w:pPr>
        <w:ind w:left="5954"/>
        <w:jc w:val="center"/>
        <w:rPr>
          <w:sz w:val="28"/>
          <w:szCs w:val="28"/>
        </w:rPr>
      </w:pPr>
    </w:p>
    <w:p w:rsidR="004047B5" w:rsidRPr="004047B5" w:rsidRDefault="004047B5" w:rsidP="004047B5">
      <w:pPr>
        <w:ind w:firstLine="680"/>
        <w:jc w:val="center"/>
        <w:rPr>
          <w:b/>
          <w:color w:val="000000"/>
          <w:sz w:val="28"/>
          <w:szCs w:val="28"/>
        </w:rPr>
      </w:pPr>
      <w:r w:rsidRPr="004047B5">
        <w:rPr>
          <w:b/>
          <w:color w:val="000000"/>
          <w:sz w:val="28"/>
          <w:szCs w:val="28"/>
        </w:rPr>
        <w:t xml:space="preserve">Основные направления бюджетной, налоговой и долговой политики </w:t>
      </w:r>
      <w:proofErr w:type="spellStart"/>
      <w:r w:rsidRPr="004047B5">
        <w:rPr>
          <w:b/>
          <w:color w:val="000000"/>
          <w:sz w:val="28"/>
          <w:szCs w:val="28"/>
        </w:rPr>
        <w:t>Горбуновского</w:t>
      </w:r>
      <w:proofErr w:type="spellEnd"/>
      <w:r w:rsidRPr="004047B5">
        <w:rPr>
          <w:b/>
          <w:color w:val="000000"/>
          <w:sz w:val="28"/>
          <w:szCs w:val="28"/>
        </w:rPr>
        <w:t xml:space="preserve"> сельсовета Куйбышевского района Новосибирской области на 2025 год и плановый период 2026 и 2027 годов</w:t>
      </w:r>
    </w:p>
    <w:p w:rsidR="00B62F97" w:rsidRPr="00D8633D" w:rsidRDefault="00B62F97" w:rsidP="00B62F97">
      <w:pPr>
        <w:ind w:firstLine="720"/>
        <w:jc w:val="both"/>
        <w:rPr>
          <w:b/>
          <w:bCs/>
          <w:sz w:val="28"/>
          <w:szCs w:val="28"/>
        </w:rPr>
      </w:pPr>
    </w:p>
    <w:p w:rsidR="00B62F97" w:rsidRPr="00D8633D" w:rsidRDefault="00212C28" w:rsidP="00212C28">
      <w:pPr>
        <w:autoSpaceDE w:val="0"/>
        <w:autoSpaceDN w:val="0"/>
        <w:jc w:val="center"/>
        <w:rPr>
          <w:b/>
          <w:sz w:val="28"/>
          <w:szCs w:val="28"/>
        </w:rPr>
      </w:pPr>
      <w:r>
        <w:rPr>
          <w:b/>
          <w:sz w:val="28"/>
          <w:szCs w:val="28"/>
        </w:rPr>
        <w:t>1.</w:t>
      </w:r>
      <w:r w:rsidR="00B62F97" w:rsidRPr="00D8633D">
        <w:rPr>
          <w:b/>
          <w:sz w:val="28"/>
          <w:szCs w:val="28"/>
        </w:rPr>
        <w:t>Общие положения</w:t>
      </w:r>
    </w:p>
    <w:p w:rsidR="00B62F97" w:rsidRPr="00D8633D" w:rsidRDefault="00B62F97" w:rsidP="00B62F97">
      <w:pPr>
        <w:ind w:left="360"/>
        <w:rPr>
          <w:sz w:val="28"/>
          <w:szCs w:val="28"/>
        </w:rPr>
      </w:pPr>
    </w:p>
    <w:p w:rsidR="00B62F97" w:rsidRPr="00D8633D" w:rsidRDefault="00B62F97" w:rsidP="00E12B87">
      <w:pPr>
        <w:pStyle w:val="a3"/>
        <w:suppressAutoHyphens/>
        <w:spacing w:after="0" w:line="240" w:lineRule="auto"/>
        <w:ind w:left="0" w:firstLine="709"/>
        <w:jc w:val="both"/>
        <w:rPr>
          <w:rFonts w:ascii="Times New Roman" w:hAnsi="Times New Roman"/>
          <w:sz w:val="28"/>
          <w:szCs w:val="28"/>
        </w:rPr>
      </w:pPr>
      <w:r w:rsidRPr="00D8633D">
        <w:rPr>
          <w:rFonts w:ascii="Times New Roman" w:hAnsi="Times New Roman"/>
          <w:sz w:val="28"/>
          <w:szCs w:val="28"/>
        </w:rPr>
        <w:t xml:space="preserve">Основные направления бюджетной, налоговой и долговой политики  Новосибирской области на 2025 год и плановый период 2026 и 2027 годов (далее– Основные направления) разработаны в целях формирования задач бюджетной и налоговой политики на среднесрочный период, условий и подходов, принимаемых при составлении проекта бюджета </w:t>
      </w:r>
      <w:proofErr w:type="spellStart"/>
      <w:r w:rsidR="000A75A1">
        <w:rPr>
          <w:rFonts w:ascii="Times New Roman" w:hAnsi="Times New Roman"/>
          <w:sz w:val="28"/>
          <w:szCs w:val="28"/>
        </w:rPr>
        <w:t>Горбуновского</w:t>
      </w:r>
      <w:proofErr w:type="spellEnd"/>
      <w:r w:rsidRPr="00D8633D">
        <w:rPr>
          <w:rFonts w:ascii="Times New Roman" w:hAnsi="Times New Roman"/>
          <w:sz w:val="28"/>
          <w:szCs w:val="28"/>
        </w:rPr>
        <w:t xml:space="preserve"> сельсовета Куйбышевского района Новосибирской области на 2025 год и плановый период 2026 и 2027 годов (далее – местный бюджет), с учетом сложившейся экономической ситуации в Новосибирской области и муниципальном образовании, а также тенденций ее развития.</w:t>
      </w:r>
    </w:p>
    <w:p w:rsidR="00B62F97" w:rsidRPr="00D8633D" w:rsidRDefault="00B62F97" w:rsidP="00E12B87">
      <w:pPr>
        <w:adjustRightInd w:val="0"/>
        <w:jc w:val="both"/>
        <w:rPr>
          <w:sz w:val="28"/>
          <w:szCs w:val="28"/>
        </w:rPr>
      </w:pPr>
      <w:r w:rsidRPr="00D8633D">
        <w:rPr>
          <w:sz w:val="28"/>
          <w:szCs w:val="28"/>
        </w:rPr>
        <w:t xml:space="preserve">          При подготовке Основных направлений были учтены положения Указа Президента Российской Федерации от 07.05.2024 № 309 «О национальных целях развития Российской Федерации на период до 2030 года и на перспективу до 2036 года», решения, принятые в 2024 году Президентом Российской Федерации, распоряжение Правительства Новосибирской области от 23.09.2024 года  № 467-рп      «</w:t>
      </w:r>
      <w:r w:rsidRPr="00D8633D">
        <w:rPr>
          <w:sz w:val="28"/>
          <w:szCs w:val="28"/>
          <w:lang w:eastAsia="en-US"/>
        </w:rPr>
        <w:t xml:space="preserve">Об основных направлениях бюджетной, налоговой и государственной долговой политики Новосибирской области на 2025 год и плановый  </w:t>
      </w:r>
      <w:r w:rsidRPr="00D8633D">
        <w:rPr>
          <w:sz w:val="28"/>
          <w:szCs w:val="28"/>
        </w:rPr>
        <w:t xml:space="preserve">период 2026 и 2027 годов»,  основных параметров прогноза социально-экономического развития  и  приоритетах социально-экономического развития </w:t>
      </w:r>
      <w:proofErr w:type="spellStart"/>
      <w:r w:rsidR="000A75A1">
        <w:rPr>
          <w:sz w:val="28"/>
          <w:szCs w:val="28"/>
        </w:rPr>
        <w:t>Горбуновского</w:t>
      </w:r>
      <w:proofErr w:type="spellEnd"/>
      <w:r w:rsidRPr="00D8633D">
        <w:rPr>
          <w:sz w:val="28"/>
          <w:szCs w:val="28"/>
        </w:rPr>
        <w:t xml:space="preserve"> сельсовета </w:t>
      </w:r>
      <w:r w:rsidR="00BD4EAC" w:rsidRPr="00D8633D">
        <w:rPr>
          <w:sz w:val="28"/>
          <w:szCs w:val="28"/>
        </w:rPr>
        <w:t xml:space="preserve">Куйбышевского района Новосибирской области </w:t>
      </w:r>
      <w:r w:rsidRPr="00D8633D">
        <w:rPr>
          <w:sz w:val="28"/>
          <w:szCs w:val="28"/>
        </w:rPr>
        <w:t>на 2025 год и плановый период 2026 и 2027 годов.</w:t>
      </w:r>
    </w:p>
    <w:p w:rsidR="00B62F97" w:rsidRPr="00D8633D" w:rsidRDefault="00B62F97" w:rsidP="00E12B87">
      <w:pPr>
        <w:ind w:firstLine="720"/>
        <w:jc w:val="both"/>
        <w:rPr>
          <w:sz w:val="28"/>
          <w:szCs w:val="28"/>
        </w:rPr>
      </w:pPr>
      <w:proofErr w:type="gramStart"/>
      <w:r w:rsidRPr="00D8633D">
        <w:rPr>
          <w:sz w:val="28"/>
          <w:szCs w:val="28"/>
        </w:rPr>
        <w:t>Главной целью</w:t>
      </w:r>
      <w:proofErr w:type="gramEnd"/>
      <w:r w:rsidRPr="00D8633D">
        <w:rPr>
          <w:sz w:val="28"/>
          <w:szCs w:val="28"/>
        </w:rPr>
        <w:t xml:space="preserve"> проводимой бюджетной, налоговой и долговой политики</w:t>
      </w:r>
      <w:r w:rsidR="005179B9">
        <w:rPr>
          <w:sz w:val="28"/>
          <w:szCs w:val="28"/>
        </w:rPr>
        <w:t xml:space="preserve"> </w:t>
      </w:r>
      <w:r w:rsidRPr="00D8633D">
        <w:rPr>
          <w:sz w:val="28"/>
          <w:szCs w:val="28"/>
        </w:rPr>
        <w:t xml:space="preserve">является обеспечение долгосрочной сбалансированности и устойчивости бюджетной системы </w:t>
      </w:r>
      <w:proofErr w:type="spellStart"/>
      <w:r w:rsidR="000A75A1">
        <w:rPr>
          <w:sz w:val="28"/>
          <w:szCs w:val="28"/>
        </w:rPr>
        <w:t>Горбуновского</w:t>
      </w:r>
      <w:proofErr w:type="spellEnd"/>
      <w:r w:rsidRPr="00D8633D">
        <w:rPr>
          <w:sz w:val="28"/>
          <w:szCs w:val="28"/>
        </w:rPr>
        <w:t xml:space="preserve"> сельсовета</w:t>
      </w:r>
      <w:r w:rsidR="005179B9" w:rsidRPr="005179B9">
        <w:rPr>
          <w:sz w:val="28"/>
          <w:szCs w:val="28"/>
        </w:rPr>
        <w:t xml:space="preserve"> </w:t>
      </w:r>
      <w:r w:rsidR="005179B9" w:rsidRPr="00D8633D">
        <w:rPr>
          <w:sz w:val="28"/>
          <w:szCs w:val="28"/>
        </w:rPr>
        <w:t>Куйбышевского района Новосибирской области</w:t>
      </w:r>
      <w:r w:rsidRPr="00D8633D">
        <w:rPr>
          <w:sz w:val="28"/>
          <w:szCs w:val="28"/>
        </w:rPr>
        <w:t>.</w:t>
      </w:r>
    </w:p>
    <w:p w:rsidR="00B62F97" w:rsidRPr="00D8633D" w:rsidRDefault="00B62F97" w:rsidP="00B62F97">
      <w:pPr>
        <w:ind w:firstLine="720"/>
        <w:rPr>
          <w:sz w:val="28"/>
          <w:szCs w:val="28"/>
        </w:rPr>
      </w:pPr>
    </w:p>
    <w:p w:rsidR="00B62F97" w:rsidRDefault="00B16ED9" w:rsidP="00B16ED9">
      <w:pPr>
        <w:jc w:val="center"/>
        <w:rPr>
          <w:b/>
          <w:sz w:val="28"/>
          <w:szCs w:val="28"/>
        </w:rPr>
      </w:pPr>
      <w:r>
        <w:rPr>
          <w:b/>
          <w:sz w:val="28"/>
          <w:szCs w:val="28"/>
        </w:rPr>
        <w:t>2.</w:t>
      </w:r>
      <w:r w:rsidR="00B62F97" w:rsidRPr="00D8633D">
        <w:rPr>
          <w:b/>
          <w:sz w:val="28"/>
          <w:szCs w:val="28"/>
        </w:rPr>
        <w:t>Налоговая политика</w:t>
      </w:r>
    </w:p>
    <w:p w:rsidR="00010903" w:rsidRPr="00D8633D" w:rsidRDefault="00010903" w:rsidP="00B16ED9">
      <w:pPr>
        <w:jc w:val="center"/>
        <w:rPr>
          <w:sz w:val="28"/>
          <w:szCs w:val="28"/>
        </w:rPr>
      </w:pPr>
    </w:p>
    <w:p w:rsidR="00B62F97" w:rsidRPr="00D8633D" w:rsidRDefault="00B62F97" w:rsidP="00C448C9">
      <w:pPr>
        <w:ind w:firstLine="709"/>
        <w:jc w:val="both"/>
        <w:rPr>
          <w:sz w:val="28"/>
          <w:szCs w:val="28"/>
        </w:rPr>
      </w:pPr>
      <w:r w:rsidRPr="00D8633D">
        <w:rPr>
          <w:sz w:val="28"/>
          <w:szCs w:val="28"/>
        </w:rPr>
        <w:t xml:space="preserve">Основные направления налоговой политики </w:t>
      </w:r>
      <w:proofErr w:type="spellStart"/>
      <w:r w:rsidR="000A75A1">
        <w:rPr>
          <w:sz w:val="28"/>
          <w:szCs w:val="28"/>
        </w:rPr>
        <w:t>Горбуновского</w:t>
      </w:r>
      <w:proofErr w:type="spellEnd"/>
      <w:r w:rsidRPr="00D8633D">
        <w:rPr>
          <w:sz w:val="28"/>
          <w:szCs w:val="28"/>
        </w:rPr>
        <w:t xml:space="preserve"> сельсовета Куйбышевского района Новосибирской области на 2025 год и плановый период 2026 и 2027 годов разработаны с целью подготовки проекта местного бюджета на очередной финансовый год и плановый период с учетом сложившейся экономической ситуации и тенденций ее развития.</w:t>
      </w:r>
    </w:p>
    <w:p w:rsidR="00B62F97" w:rsidRPr="00D8633D" w:rsidRDefault="00B62F97" w:rsidP="00C448C9">
      <w:pPr>
        <w:ind w:firstLine="709"/>
        <w:jc w:val="both"/>
        <w:rPr>
          <w:color w:val="000000"/>
          <w:sz w:val="28"/>
          <w:szCs w:val="28"/>
          <w:lang w:eastAsia="en-US"/>
        </w:rPr>
      </w:pPr>
      <w:r w:rsidRPr="00D8633D">
        <w:rPr>
          <w:sz w:val="28"/>
          <w:szCs w:val="28"/>
        </w:rPr>
        <w:lastRenderedPageBreak/>
        <w:t>Основными целями налоговой политики являются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w:t>
      </w:r>
    </w:p>
    <w:p w:rsidR="00B62F97" w:rsidRPr="00D8633D" w:rsidRDefault="00B62F97" w:rsidP="00E12686">
      <w:pPr>
        <w:widowControl w:val="0"/>
        <w:adjustRightInd w:val="0"/>
        <w:jc w:val="center"/>
        <w:rPr>
          <w:b/>
          <w:color w:val="000000"/>
          <w:sz w:val="28"/>
          <w:szCs w:val="28"/>
          <w:lang w:eastAsia="en-US"/>
        </w:rPr>
      </w:pPr>
      <w:r w:rsidRPr="00D8633D">
        <w:rPr>
          <w:b/>
          <w:color w:val="000000"/>
          <w:sz w:val="28"/>
          <w:szCs w:val="28"/>
          <w:lang w:eastAsia="en-US"/>
        </w:rPr>
        <w:t>Итоги реализации налоговой политики в 2023–2024 годах</w:t>
      </w:r>
    </w:p>
    <w:p w:rsidR="00B62F97" w:rsidRPr="00D8633D" w:rsidRDefault="00B62F97" w:rsidP="00D1328B">
      <w:pPr>
        <w:widowControl w:val="0"/>
        <w:adjustRightInd w:val="0"/>
        <w:ind w:firstLine="709"/>
        <w:jc w:val="both"/>
        <w:rPr>
          <w:rFonts w:eastAsia="Arial"/>
          <w:sz w:val="28"/>
          <w:szCs w:val="28"/>
          <w:lang w:eastAsia="en-US"/>
        </w:rPr>
      </w:pPr>
      <w:r w:rsidRPr="00D8633D">
        <w:rPr>
          <w:rFonts w:eastAsia="Arial"/>
          <w:sz w:val="28"/>
          <w:szCs w:val="28"/>
          <w:lang w:eastAsia="en-US"/>
        </w:rPr>
        <w:t>2023 год стал периодом стабилизации экономики после 2022 года, создавшего значительное количество новых ограничений и новых возможностей. Несмотря на все изменения окружающей действительности, Новосибирская область прошла 2022 год в относительно спокойных условиях.</w:t>
      </w:r>
    </w:p>
    <w:p w:rsidR="00B62F97" w:rsidRPr="00D8633D" w:rsidRDefault="00B62F97" w:rsidP="00D1328B">
      <w:pPr>
        <w:widowControl w:val="0"/>
        <w:adjustRightInd w:val="0"/>
        <w:ind w:firstLine="709"/>
        <w:jc w:val="both"/>
        <w:rPr>
          <w:rFonts w:eastAsia="Arial"/>
          <w:sz w:val="28"/>
          <w:szCs w:val="28"/>
          <w:lang w:eastAsia="en-US"/>
        </w:rPr>
      </w:pPr>
      <w:r w:rsidRPr="00D8633D">
        <w:rPr>
          <w:rFonts w:eastAsia="Arial"/>
          <w:sz w:val="28"/>
          <w:szCs w:val="28"/>
          <w:lang w:eastAsia="en-US"/>
        </w:rPr>
        <w:t>В течение 2023 года</w:t>
      </w:r>
      <w:r w:rsidRPr="00D8633D">
        <w:t xml:space="preserve"> </w:t>
      </w:r>
      <w:r w:rsidRPr="00D8633D">
        <w:rPr>
          <w:rFonts w:eastAsia="Arial"/>
          <w:sz w:val="28"/>
          <w:szCs w:val="28"/>
          <w:lang w:eastAsia="en-US"/>
        </w:rPr>
        <w:t>продолжились изменения логистических цепочек, налаженных в течение 2022 года, производственные мощности увеличили загрузку до предельных значений, работодатели продолжили конкурировать в привлечении работников. Эти факторы подпитывали инфляцию, давление которой постепенно стало оказывать ощутимое влияние на экономику.</w:t>
      </w:r>
    </w:p>
    <w:p w:rsidR="00B62F97" w:rsidRPr="00D8633D" w:rsidRDefault="00B62F97" w:rsidP="00D1328B">
      <w:pPr>
        <w:ind w:firstLine="709"/>
        <w:jc w:val="both"/>
        <w:rPr>
          <w:rFonts w:eastAsia="Arial"/>
          <w:sz w:val="28"/>
          <w:szCs w:val="28"/>
          <w:lang w:eastAsia="en-US"/>
        </w:rPr>
      </w:pPr>
      <w:r w:rsidRPr="00D8633D">
        <w:rPr>
          <w:rFonts w:eastAsia="Arial"/>
          <w:sz w:val="28"/>
          <w:szCs w:val="28"/>
          <w:lang w:eastAsia="en-US"/>
        </w:rPr>
        <w:t>Впервые с 2013 года были актуализированы размеры потенциального возможного годового дохода (далее – ПВГД), который может быть получен индивидуальным предпринимателем при применении патентной системы налогообложения В связи с этим был принят Закон Новосибирской области от 27.11.2023 № 388-ОЗ, которым было минимизировано накопленное отставание размеров ПВГД от реальных экономических показателей, характеризующих сферу малого и среднего предпринимательства.</w:t>
      </w:r>
    </w:p>
    <w:p w:rsidR="00B62F97" w:rsidRPr="00D8633D" w:rsidRDefault="00B62F97" w:rsidP="00D1328B">
      <w:pPr>
        <w:ind w:firstLine="709"/>
        <w:jc w:val="both"/>
        <w:rPr>
          <w:rFonts w:eastAsia="Arial"/>
          <w:sz w:val="28"/>
          <w:szCs w:val="28"/>
          <w:lang w:eastAsia="en-US"/>
        </w:rPr>
      </w:pPr>
      <w:r w:rsidRPr="00D8633D">
        <w:rPr>
          <w:rFonts w:eastAsia="Arial"/>
          <w:sz w:val="28"/>
          <w:szCs w:val="28"/>
          <w:lang w:eastAsia="en-US"/>
        </w:rPr>
        <w:t xml:space="preserve">В целях снижения напряженности на рынке труда и нивелирования влияния дефицита трудовых ресурсов на 2023 год было принято решение не повышать коэффициент, отражающий региональные особенности рынка труда на территории Новосибирской области. Это обеспечило сохранение количества выданных патентов на уровне 2022 года. </w:t>
      </w:r>
    </w:p>
    <w:p w:rsidR="00B62F97" w:rsidRPr="00D8633D" w:rsidRDefault="00B62F97" w:rsidP="00D1328B">
      <w:pPr>
        <w:ind w:firstLine="709"/>
        <w:jc w:val="both"/>
        <w:rPr>
          <w:rFonts w:eastAsia="Arial"/>
          <w:sz w:val="28"/>
          <w:szCs w:val="28"/>
          <w:lang w:eastAsia="en-US"/>
        </w:rPr>
      </w:pPr>
      <w:r w:rsidRPr="00D8633D">
        <w:rPr>
          <w:rFonts w:eastAsia="Arial"/>
          <w:sz w:val="28"/>
          <w:szCs w:val="28"/>
          <w:lang w:eastAsia="en-US"/>
        </w:rPr>
        <w:t>Согласованные действия областных, федеральных органов исполнительной власти, органов местного самоуправления и общественных организаций при решении вопросов, связанных с мобилизацией доходов, позволят повысить доходную часть бюджета.</w:t>
      </w:r>
    </w:p>
    <w:p w:rsidR="00B62F97" w:rsidRPr="00D8633D" w:rsidRDefault="00B62F97" w:rsidP="00D1328B">
      <w:pPr>
        <w:ind w:firstLine="709"/>
        <w:jc w:val="both"/>
        <w:rPr>
          <w:rFonts w:eastAsia="Arial"/>
          <w:sz w:val="28"/>
          <w:szCs w:val="28"/>
          <w:lang w:eastAsia="en-US"/>
        </w:rPr>
      </w:pPr>
      <w:r w:rsidRPr="00D8633D">
        <w:rPr>
          <w:rFonts w:eastAsia="Arial"/>
          <w:sz w:val="28"/>
          <w:szCs w:val="28"/>
          <w:lang w:eastAsia="en-US"/>
        </w:rPr>
        <w:t xml:space="preserve">2024 год в части реализации налоговой политики планировался как период завершения адаптации после вызовов 2022–2023 годов. </w:t>
      </w:r>
    </w:p>
    <w:p w:rsidR="00B62F97" w:rsidRPr="00D8633D" w:rsidRDefault="00B62F97" w:rsidP="00D1328B">
      <w:pPr>
        <w:ind w:firstLine="709"/>
        <w:jc w:val="both"/>
        <w:rPr>
          <w:rFonts w:eastAsia="Arial"/>
          <w:sz w:val="28"/>
          <w:szCs w:val="28"/>
          <w:lang w:eastAsia="en-US"/>
        </w:rPr>
      </w:pPr>
      <w:r w:rsidRPr="00D8633D">
        <w:rPr>
          <w:rFonts w:eastAsia="Arial"/>
          <w:sz w:val="28"/>
          <w:szCs w:val="28"/>
          <w:lang w:eastAsia="en-US"/>
        </w:rPr>
        <w:t>Исходя из этого налоговая политика 2024 года сформирована следующими мероприятиями:</w:t>
      </w:r>
    </w:p>
    <w:p w:rsidR="00B62F97" w:rsidRPr="00D8633D" w:rsidRDefault="00B62F97" w:rsidP="00D1328B">
      <w:pPr>
        <w:ind w:firstLine="709"/>
        <w:jc w:val="both"/>
        <w:rPr>
          <w:rFonts w:eastAsia="Arial"/>
          <w:sz w:val="28"/>
          <w:szCs w:val="28"/>
          <w:lang w:eastAsia="en-US"/>
        </w:rPr>
      </w:pPr>
      <w:r w:rsidRPr="00D8633D">
        <w:rPr>
          <w:rFonts w:eastAsia="Arial"/>
          <w:sz w:val="28"/>
          <w:szCs w:val="28"/>
          <w:lang w:eastAsia="en-US"/>
        </w:rPr>
        <w:t>1.Актуализации ставок транспортного налога и размеров ПВГД, который может быть получен при применении ПСН. 2024 год – первый год, с которого начинается практика их ежегодной переоценки, аналогичной ежегодному пересмотру регионального коэффициента НДФЛ.</w:t>
      </w:r>
    </w:p>
    <w:p w:rsidR="00B62F97" w:rsidRPr="00D8633D" w:rsidRDefault="00B62F97" w:rsidP="00D1328B">
      <w:pPr>
        <w:ind w:firstLine="709"/>
        <w:jc w:val="both"/>
        <w:rPr>
          <w:rFonts w:eastAsia="Arial"/>
          <w:sz w:val="28"/>
          <w:szCs w:val="28"/>
          <w:lang w:eastAsia="en-US"/>
        </w:rPr>
      </w:pPr>
      <w:r w:rsidRPr="00D8633D">
        <w:rPr>
          <w:rFonts w:eastAsia="Arial"/>
          <w:sz w:val="28"/>
          <w:szCs w:val="28"/>
          <w:lang w:eastAsia="en-US"/>
        </w:rPr>
        <w:t xml:space="preserve">2.Актуализация коэффициента, отражающего региональные особенности рынка труда на территории Новосибирской области, исходя из средней заработной платы в регионе. </w:t>
      </w:r>
    </w:p>
    <w:p w:rsidR="00B62F97" w:rsidRPr="00D8633D" w:rsidRDefault="00B62F97" w:rsidP="00D1328B">
      <w:pPr>
        <w:ind w:firstLine="709"/>
        <w:jc w:val="both"/>
        <w:rPr>
          <w:rFonts w:eastAsia="Arial"/>
          <w:sz w:val="28"/>
          <w:szCs w:val="28"/>
          <w:lang w:eastAsia="en-US"/>
        </w:rPr>
      </w:pPr>
      <w:r w:rsidRPr="00D8633D">
        <w:rPr>
          <w:rFonts w:eastAsia="Arial"/>
          <w:sz w:val="28"/>
          <w:szCs w:val="28"/>
          <w:lang w:eastAsia="en-US"/>
        </w:rPr>
        <w:t xml:space="preserve">3.Расширение перечня объектов имущества, облагаемых по кадастровой стоимости в целях установления равных условий уплаты налога на имущество организациями и физическими лицами. </w:t>
      </w:r>
    </w:p>
    <w:p w:rsidR="00B62F97" w:rsidRPr="00D8633D" w:rsidRDefault="00B62F97" w:rsidP="00D1328B">
      <w:pPr>
        <w:ind w:firstLine="709"/>
        <w:jc w:val="both"/>
        <w:rPr>
          <w:color w:val="000000"/>
          <w:sz w:val="28"/>
          <w:szCs w:val="28"/>
          <w:lang w:eastAsia="en-US"/>
        </w:rPr>
      </w:pPr>
      <w:r w:rsidRPr="00D8633D">
        <w:rPr>
          <w:rFonts w:eastAsia="Arial"/>
          <w:sz w:val="28"/>
          <w:szCs w:val="28"/>
          <w:lang w:eastAsia="en-US"/>
        </w:rPr>
        <w:lastRenderedPageBreak/>
        <w:t>4. Оценка целесообразности ограничения площади торговых объектов и объектов питания, которые применяют налогоплательщики ПСН, со 150 кв. м до 50 кв. м. Для обеспечения благоприятных условий ведения предпринимательской деятельности необходимо принять окончательное решение о вступлении ограничения в силу или его бессрочному продлению</w:t>
      </w:r>
    </w:p>
    <w:p w:rsidR="00B62F97" w:rsidRPr="00D8633D" w:rsidRDefault="00B62F97" w:rsidP="00467605">
      <w:pPr>
        <w:jc w:val="center"/>
        <w:rPr>
          <w:b/>
          <w:color w:val="000000"/>
          <w:sz w:val="28"/>
          <w:szCs w:val="28"/>
          <w:lang w:eastAsia="en-US"/>
        </w:rPr>
      </w:pPr>
      <w:r w:rsidRPr="00D8633D">
        <w:rPr>
          <w:b/>
          <w:color w:val="000000"/>
          <w:sz w:val="28"/>
          <w:szCs w:val="28"/>
          <w:lang w:eastAsia="en-US"/>
        </w:rPr>
        <w:t>Направления налоговой политики на 2025–2027 годы</w:t>
      </w:r>
    </w:p>
    <w:p w:rsidR="00B62F97" w:rsidRPr="00D8633D" w:rsidRDefault="00B62F97" w:rsidP="00B62F97">
      <w:pPr>
        <w:ind w:firstLine="709"/>
        <w:jc w:val="both"/>
        <w:rPr>
          <w:rFonts w:eastAsia="Arial"/>
          <w:sz w:val="28"/>
          <w:szCs w:val="28"/>
          <w:lang w:eastAsia="en-US"/>
        </w:rPr>
      </w:pPr>
      <w:r w:rsidRPr="00D8633D">
        <w:rPr>
          <w:rFonts w:eastAsia="Arial"/>
          <w:sz w:val="28"/>
          <w:szCs w:val="28"/>
          <w:lang w:eastAsia="en-US"/>
        </w:rPr>
        <w:t>Период 2025–2027 годов продолжит курс, заложенный в 2022–2024 годах, направленный на обеспечение равенства и стабилизацию налоговых условий в условиях меняющихся экономических реалий. Это будет особенно актуально в условиях изменения налогового законодательства 2024 года.</w:t>
      </w:r>
    </w:p>
    <w:p w:rsidR="00B62F97" w:rsidRPr="00D8633D" w:rsidRDefault="00B62F97" w:rsidP="00B62F97">
      <w:pPr>
        <w:ind w:firstLine="709"/>
        <w:jc w:val="both"/>
        <w:rPr>
          <w:rFonts w:eastAsia="Arial"/>
          <w:sz w:val="28"/>
          <w:szCs w:val="28"/>
          <w:lang w:eastAsia="en-US"/>
        </w:rPr>
      </w:pPr>
      <w:r w:rsidRPr="00D8633D">
        <w:rPr>
          <w:rFonts w:eastAsia="Arial"/>
          <w:sz w:val="28"/>
          <w:szCs w:val="28"/>
          <w:lang w:eastAsia="en-US"/>
        </w:rPr>
        <w:t>Налогоплательщикам необходимо предоставить период адаптации, который даст им возможность изучить и настроиться на новые условия ведения предпринимательской деятельности.</w:t>
      </w:r>
    </w:p>
    <w:p w:rsidR="00B62F97" w:rsidRPr="00D8633D" w:rsidRDefault="00B62F97" w:rsidP="00B62F97">
      <w:pPr>
        <w:ind w:firstLine="709"/>
        <w:jc w:val="both"/>
        <w:rPr>
          <w:color w:val="000000"/>
          <w:sz w:val="28"/>
          <w:szCs w:val="28"/>
        </w:rPr>
      </w:pPr>
      <w:r w:rsidRPr="00D8633D">
        <w:rPr>
          <w:rFonts w:eastAsia="Arial"/>
          <w:sz w:val="28"/>
          <w:szCs w:val="28"/>
          <w:lang w:eastAsia="en-US"/>
        </w:rPr>
        <w:t>В этот же период будут рассмотрены и оценены те возможности, которые предоставляют изменения налогового законодательства для органов власти в части налогов.</w:t>
      </w:r>
      <w:r w:rsidRPr="00D8633D">
        <w:rPr>
          <w:color w:val="000000"/>
          <w:sz w:val="28"/>
          <w:szCs w:val="28"/>
        </w:rPr>
        <w:t xml:space="preserve"> </w:t>
      </w:r>
    </w:p>
    <w:p w:rsidR="00B62F97" w:rsidRPr="00D8633D" w:rsidRDefault="00B62F97" w:rsidP="00B62F97">
      <w:pPr>
        <w:ind w:firstLine="709"/>
        <w:jc w:val="both"/>
        <w:rPr>
          <w:rFonts w:eastAsia="Arial"/>
          <w:sz w:val="28"/>
          <w:szCs w:val="28"/>
          <w:lang w:eastAsia="en-US"/>
        </w:rPr>
      </w:pPr>
      <w:r w:rsidRPr="00D8633D">
        <w:rPr>
          <w:color w:val="000000"/>
          <w:sz w:val="28"/>
          <w:szCs w:val="28"/>
        </w:rPr>
        <w:t>Особенно важным направлением работы в 2025 году является недопущение снижения уровня собираемости налогов с физических лиц. Поскольку все больше наблюдается тенденция получения жителями налоговых уведомлений в электронном виде, необходимо обеспечить полноценную осведомленность граждан о наличии у них налоговых обязательств посредством использования электронных ресурсов;</w:t>
      </w:r>
    </w:p>
    <w:p w:rsidR="00B62F97" w:rsidRPr="00D8633D" w:rsidRDefault="00B62F97" w:rsidP="00B62F97">
      <w:pPr>
        <w:ind w:firstLine="709"/>
        <w:jc w:val="both"/>
        <w:rPr>
          <w:rFonts w:eastAsia="Arial"/>
          <w:sz w:val="28"/>
          <w:szCs w:val="28"/>
          <w:lang w:eastAsia="en-US"/>
        </w:rPr>
      </w:pPr>
      <w:r w:rsidRPr="00D8633D">
        <w:rPr>
          <w:rFonts w:eastAsia="Arial"/>
          <w:sz w:val="28"/>
          <w:szCs w:val="28"/>
          <w:lang w:eastAsia="en-US"/>
        </w:rPr>
        <w:t>Будет продолжена практика ежегодной актуализации отдельных показателей, устанавливаемых на региональном уровне:</w:t>
      </w:r>
    </w:p>
    <w:p w:rsidR="00B62F97" w:rsidRPr="00D8633D" w:rsidRDefault="00B62F97" w:rsidP="00B62F97">
      <w:pPr>
        <w:ind w:firstLine="709"/>
        <w:jc w:val="both"/>
        <w:rPr>
          <w:rFonts w:eastAsia="Arial"/>
          <w:sz w:val="28"/>
          <w:szCs w:val="28"/>
          <w:lang w:eastAsia="en-US"/>
        </w:rPr>
      </w:pPr>
      <w:r w:rsidRPr="00D8633D">
        <w:rPr>
          <w:rFonts w:eastAsia="Arial"/>
          <w:sz w:val="28"/>
          <w:szCs w:val="28"/>
          <w:lang w:eastAsia="en-US"/>
        </w:rPr>
        <w:t>актуализация размеров ПВГД;</w:t>
      </w:r>
    </w:p>
    <w:p w:rsidR="00B62F97" w:rsidRPr="00D8633D" w:rsidRDefault="00B62F97" w:rsidP="00B62F97">
      <w:pPr>
        <w:ind w:firstLine="709"/>
        <w:jc w:val="both"/>
        <w:rPr>
          <w:rFonts w:eastAsia="Arial"/>
          <w:sz w:val="28"/>
          <w:szCs w:val="28"/>
          <w:lang w:eastAsia="en-US"/>
        </w:rPr>
      </w:pPr>
      <w:r w:rsidRPr="00D8633D">
        <w:rPr>
          <w:rFonts w:eastAsia="Arial"/>
          <w:sz w:val="28"/>
          <w:szCs w:val="28"/>
          <w:lang w:eastAsia="en-US"/>
        </w:rPr>
        <w:t>актуализация ставок транспортного налога;</w:t>
      </w:r>
    </w:p>
    <w:p w:rsidR="00B62F97" w:rsidRPr="00D8633D" w:rsidRDefault="00B62F97" w:rsidP="00B62F97">
      <w:pPr>
        <w:ind w:firstLine="709"/>
        <w:jc w:val="both"/>
        <w:rPr>
          <w:rFonts w:eastAsia="Arial"/>
          <w:sz w:val="28"/>
          <w:szCs w:val="28"/>
          <w:lang w:eastAsia="en-US"/>
        </w:rPr>
      </w:pPr>
      <w:r w:rsidRPr="00D8633D">
        <w:rPr>
          <w:rFonts w:eastAsia="Arial"/>
          <w:sz w:val="28"/>
          <w:szCs w:val="28"/>
          <w:lang w:eastAsia="en-US"/>
        </w:rPr>
        <w:t>актуализация коэффициента, отражающего региональные особенности рынка труда на территории Новосибирской области.</w:t>
      </w:r>
    </w:p>
    <w:p w:rsidR="00B62F97" w:rsidRPr="00D8633D" w:rsidRDefault="00B62F97" w:rsidP="00B62F97">
      <w:pPr>
        <w:ind w:firstLine="709"/>
        <w:jc w:val="both"/>
      </w:pPr>
      <w:r w:rsidRPr="00D8633D">
        <w:rPr>
          <w:color w:val="000000"/>
          <w:sz w:val="28"/>
          <w:szCs w:val="28"/>
        </w:rPr>
        <w:t>Сохраняет свою актуальность вопрос информированности граждан о возможности входа в сервис посредством учетной записи на портале государственных услуг Российской Федерации</w:t>
      </w:r>
      <w:r w:rsidR="000826AE">
        <w:rPr>
          <w:color w:val="000000"/>
          <w:sz w:val="28"/>
          <w:szCs w:val="28"/>
        </w:rPr>
        <w:t>.</w:t>
      </w:r>
      <w:r w:rsidRPr="00D8633D">
        <w:t xml:space="preserve"> </w:t>
      </w:r>
    </w:p>
    <w:p w:rsidR="00B62F97" w:rsidRPr="00D8633D" w:rsidRDefault="00B62F97" w:rsidP="00B62F97">
      <w:pPr>
        <w:ind w:firstLine="709"/>
        <w:jc w:val="both"/>
        <w:rPr>
          <w:color w:val="000000"/>
          <w:sz w:val="28"/>
          <w:szCs w:val="28"/>
        </w:rPr>
      </w:pPr>
      <w:r w:rsidRPr="00D8633D">
        <w:rPr>
          <w:color w:val="000000"/>
          <w:sz w:val="28"/>
          <w:szCs w:val="28"/>
        </w:rPr>
        <w:t xml:space="preserve">Повышение уровня ответственности администрации </w:t>
      </w:r>
      <w:proofErr w:type="spellStart"/>
      <w:r w:rsidR="000A75A1">
        <w:rPr>
          <w:color w:val="000000"/>
          <w:sz w:val="28"/>
          <w:szCs w:val="28"/>
        </w:rPr>
        <w:t>Горбуновского</w:t>
      </w:r>
      <w:proofErr w:type="spellEnd"/>
      <w:r w:rsidRPr="00D8633D">
        <w:rPr>
          <w:color w:val="000000"/>
          <w:sz w:val="28"/>
          <w:szCs w:val="28"/>
        </w:rPr>
        <w:t xml:space="preserve"> сельсовета за выполнение плановых показателей поступления доходов в бюджетную систему </w:t>
      </w:r>
      <w:proofErr w:type="spellStart"/>
      <w:r w:rsidR="000A75A1">
        <w:rPr>
          <w:color w:val="000000"/>
          <w:sz w:val="28"/>
          <w:szCs w:val="28"/>
        </w:rPr>
        <w:t>Горбуновского</w:t>
      </w:r>
      <w:proofErr w:type="spellEnd"/>
      <w:r w:rsidRPr="00D8633D">
        <w:rPr>
          <w:color w:val="000000"/>
          <w:sz w:val="28"/>
          <w:szCs w:val="28"/>
        </w:rPr>
        <w:t xml:space="preserve"> сельсовета.</w:t>
      </w:r>
    </w:p>
    <w:p w:rsidR="00B62F97" w:rsidRPr="00D8633D" w:rsidRDefault="00B62F97" w:rsidP="00B62F97">
      <w:pPr>
        <w:ind w:firstLine="709"/>
        <w:jc w:val="both"/>
        <w:rPr>
          <w:color w:val="000000"/>
          <w:sz w:val="28"/>
          <w:szCs w:val="28"/>
        </w:rPr>
      </w:pPr>
      <w:r w:rsidRPr="00D8633D">
        <w:rPr>
          <w:color w:val="000000"/>
          <w:sz w:val="28"/>
          <w:szCs w:val="28"/>
          <w:lang w:eastAsia="en-US"/>
        </w:rPr>
        <w:t>Создание благоприятных условий для деятельности субъектов малого и среднего предпринимательства, расширение базы экономического роста за счет появления новых предприятий малого бизнеса и в первую очередь производственного и инновационного сектора деятельности.</w:t>
      </w:r>
    </w:p>
    <w:p w:rsidR="00B62F97" w:rsidRPr="00D8633D" w:rsidRDefault="00B62F97" w:rsidP="00B62F97">
      <w:pPr>
        <w:ind w:firstLine="709"/>
        <w:jc w:val="both"/>
        <w:rPr>
          <w:rFonts w:eastAsia="Arial"/>
          <w:sz w:val="28"/>
          <w:szCs w:val="28"/>
          <w:shd w:val="clear" w:color="auto" w:fill="FBD4B4"/>
          <w:lang w:eastAsia="en-US"/>
        </w:rPr>
      </w:pPr>
      <w:r w:rsidRPr="00D8633D">
        <w:rPr>
          <w:rFonts w:eastAsia="Arial"/>
          <w:sz w:val="28"/>
          <w:szCs w:val="28"/>
          <w:lang w:eastAsia="en-US"/>
        </w:rPr>
        <w:t>Эти мероприятия позволят обеспечить баланс интересов общества и возможностей бизнеса, формируя гармоничную модель сосуществования.</w:t>
      </w:r>
    </w:p>
    <w:p w:rsidR="00B62F97" w:rsidRPr="00D8633D" w:rsidRDefault="00B62F97" w:rsidP="00B62F97">
      <w:pPr>
        <w:rPr>
          <w:b/>
          <w:color w:val="000000"/>
          <w:sz w:val="28"/>
          <w:szCs w:val="28"/>
          <w:lang w:eastAsia="en-US"/>
        </w:rPr>
      </w:pPr>
    </w:p>
    <w:p w:rsidR="00B62F97" w:rsidRPr="00D8633D" w:rsidRDefault="00B62F97" w:rsidP="00B62F97">
      <w:pPr>
        <w:rPr>
          <w:b/>
          <w:color w:val="000000"/>
          <w:sz w:val="28"/>
          <w:szCs w:val="28"/>
          <w:lang w:eastAsia="en-US"/>
        </w:rPr>
      </w:pPr>
    </w:p>
    <w:p w:rsidR="00B62F97" w:rsidRPr="00D8633D" w:rsidRDefault="00B62F97" w:rsidP="00B62F97">
      <w:pPr>
        <w:rPr>
          <w:sz w:val="28"/>
          <w:szCs w:val="28"/>
        </w:rPr>
      </w:pPr>
    </w:p>
    <w:p w:rsidR="00B62F97" w:rsidRPr="00D8633D" w:rsidRDefault="00B62F97" w:rsidP="00B62F97">
      <w:pPr>
        <w:ind w:firstLine="720"/>
        <w:rPr>
          <w:sz w:val="28"/>
          <w:szCs w:val="28"/>
        </w:rPr>
      </w:pPr>
    </w:p>
    <w:p w:rsidR="00B62F97" w:rsidRPr="00D8633D" w:rsidRDefault="003D5A36" w:rsidP="003D5A36">
      <w:pPr>
        <w:jc w:val="center"/>
        <w:rPr>
          <w:sz w:val="28"/>
          <w:szCs w:val="28"/>
        </w:rPr>
      </w:pPr>
      <w:r w:rsidRPr="003D5A36">
        <w:rPr>
          <w:b/>
          <w:sz w:val="28"/>
          <w:szCs w:val="28"/>
        </w:rPr>
        <w:lastRenderedPageBreak/>
        <w:t>3</w:t>
      </w:r>
      <w:r>
        <w:rPr>
          <w:b/>
          <w:sz w:val="28"/>
          <w:szCs w:val="28"/>
        </w:rPr>
        <w:t>.</w:t>
      </w:r>
      <w:r w:rsidR="00B62F97" w:rsidRPr="00D8633D">
        <w:rPr>
          <w:b/>
          <w:sz w:val="28"/>
          <w:szCs w:val="28"/>
        </w:rPr>
        <w:t>Бюджетная политика</w:t>
      </w:r>
    </w:p>
    <w:p w:rsidR="00B62F97" w:rsidRPr="00D8633D" w:rsidRDefault="00B62F97" w:rsidP="00B62F97">
      <w:pPr>
        <w:suppressAutoHyphens/>
        <w:rPr>
          <w:b/>
          <w:sz w:val="28"/>
          <w:szCs w:val="28"/>
          <w:lang w:eastAsia="en-US"/>
        </w:rPr>
      </w:pPr>
    </w:p>
    <w:p w:rsidR="00B62F97" w:rsidRPr="00D8633D" w:rsidRDefault="00B62F97" w:rsidP="00DF3DA7">
      <w:pPr>
        <w:suppressAutoHyphens/>
        <w:jc w:val="center"/>
        <w:rPr>
          <w:b/>
          <w:sz w:val="28"/>
          <w:szCs w:val="28"/>
          <w:lang w:eastAsia="en-US"/>
        </w:rPr>
      </w:pPr>
      <w:r w:rsidRPr="00D8633D">
        <w:rPr>
          <w:b/>
          <w:sz w:val="28"/>
          <w:szCs w:val="28"/>
          <w:lang w:eastAsia="en-US"/>
        </w:rPr>
        <w:t>Итоги реализации бюджетной политики в 2023-2024 годах</w:t>
      </w:r>
    </w:p>
    <w:p w:rsidR="00B62F97" w:rsidRPr="00D8633D" w:rsidRDefault="00B62F97" w:rsidP="00B62F97">
      <w:pPr>
        <w:ind w:firstLine="709"/>
        <w:jc w:val="both"/>
        <w:rPr>
          <w:rFonts w:eastAsia="Arial"/>
          <w:sz w:val="28"/>
          <w:szCs w:val="28"/>
          <w:lang w:eastAsia="en-US"/>
        </w:rPr>
      </w:pPr>
      <w:r w:rsidRPr="00D8633D">
        <w:rPr>
          <w:rFonts w:eastAsia="Arial"/>
          <w:sz w:val="28"/>
          <w:szCs w:val="28"/>
          <w:lang w:eastAsia="en-US"/>
        </w:rPr>
        <w:t>Опорной задачей для реализации бюджетной политики в 2023 году служило сохранение преемственности приоритетов бюджетной политики предыдущего бюджетного цикла и установление ориентира на обеспечение устойчивого социально-экономического развития поселения. Достижение поставленной задачи было возможно только при условии обеспечения:</w:t>
      </w:r>
    </w:p>
    <w:p w:rsidR="00B62F97" w:rsidRPr="00D8633D" w:rsidRDefault="00B62F97" w:rsidP="00B62F97">
      <w:pPr>
        <w:ind w:firstLine="709"/>
        <w:jc w:val="both"/>
        <w:rPr>
          <w:rFonts w:eastAsia="Arial"/>
          <w:sz w:val="28"/>
          <w:szCs w:val="28"/>
          <w:lang w:eastAsia="en-US"/>
        </w:rPr>
      </w:pPr>
      <w:r w:rsidRPr="00D8633D">
        <w:rPr>
          <w:rFonts w:eastAsia="Arial"/>
          <w:sz w:val="28"/>
          <w:szCs w:val="28"/>
          <w:lang w:eastAsia="en-US"/>
        </w:rPr>
        <w:t>достижения национальных целей развития и приоритетов социально-экономического развития;</w:t>
      </w:r>
    </w:p>
    <w:p w:rsidR="00B62F97" w:rsidRPr="00D8633D" w:rsidRDefault="00B62F97" w:rsidP="00B62F97">
      <w:pPr>
        <w:ind w:firstLine="709"/>
        <w:jc w:val="both"/>
        <w:rPr>
          <w:rFonts w:eastAsia="Arial"/>
          <w:sz w:val="28"/>
          <w:szCs w:val="28"/>
          <w:lang w:eastAsia="en-US"/>
        </w:rPr>
      </w:pPr>
      <w:r w:rsidRPr="00D8633D">
        <w:rPr>
          <w:rFonts w:eastAsia="Arial"/>
          <w:sz w:val="28"/>
          <w:szCs w:val="28"/>
          <w:lang w:eastAsia="en-US"/>
        </w:rPr>
        <w:t>гарантированного финансового обеспечения приоритетных расходов и обеспечения сбалансированности местного бюджета;</w:t>
      </w:r>
    </w:p>
    <w:p w:rsidR="00B62F97" w:rsidRPr="00D8633D" w:rsidRDefault="00B62F97" w:rsidP="00B62F97">
      <w:pPr>
        <w:ind w:firstLine="709"/>
        <w:jc w:val="both"/>
        <w:rPr>
          <w:rFonts w:eastAsia="Arial"/>
          <w:sz w:val="28"/>
          <w:szCs w:val="28"/>
          <w:lang w:eastAsia="en-US"/>
        </w:rPr>
      </w:pPr>
      <w:r w:rsidRPr="00D8633D">
        <w:rPr>
          <w:rFonts w:eastAsia="Arial"/>
          <w:sz w:val="28"/>
          <w:szCs w:val="28"/>
          <w:lang w:eastAsia="en-US"/>
        </w:rPr>
        <w:t>отдачи приоритета расходным обязательствам, обеспечивающим достижение бюджетного эффекта в среднесрочном периоде</w:t>
      </w:r>
      <w:r w:rsidR="00F40606">
        <w:rPr>
          <w:rFonts w:eastAsia="Arial"/>
          <w:sz w:val="28"/>
          <w:szCs w:val="28"/>
          <w:lang w:eastAsia="en-US"/>
        </w:rPr>
        <w:t>.</w:t>
      </w:r>
    </w:p>
    <w:p w:rsidR="00B62F97" w:rsidRPr="00D8633D" w:rsidRDefault="00B62F97" w:rsidP="00B62F97">
      <w:pPr>
        <w:ind w:firstLine="709"/>
        <w:jc w:val="both"/>
        <w:rPr>
          <w:sz w:val="28"/>
          <w:szCs w:val="28"/>
          <w:lang w:eastAsia="en-US"/>
        </w:rPr>
      </w:pPr>
      <w:r w:rsidRPr="00D8633D">
        <w:rPr>
          <w:rFonts w:eastAsia="Arial"/>
          <w:sz w:val="28"/>
          <w:szCs w:val="28"/>
          <w:lang w:eastAsia="en-US"/>
        </w:rPr>
        <w:t>В целях создания дополнительного импульса для развития отдельных отраслей экономики продолжается применение различных инструментов оказания поддержки. Кроме того, положительное влияние на экономическое развитие оказывает реализуемый в различных сферах комплекс мер государственной поддержки.</w:t>
      </w:r>
    </w:p>
    <w:p w:rsidR="00B62F97" w:rsidRPr="00D8633D" w:rsidRDefault="00B62F97" w:rsidP="00B62F97">
      <w:pPr>
        <w:suppressAutoHyphens/>
        <w:ind w:firstLine="709"/>
        <w:jc w:val="both"/>
        <w:rPr>
          <w:sz w:val="28"/>
          <w:szCs w:val="28"/>
          <w:lang w:eastAsia="en-US"/>
        </w:rPr>
      </w:pPr>
      <w:r w:rsidRPr="00D8633D">
        <w:rPr>
          <w:rFonts w:eastAsia="Arial"/>
          <w:sz w:val="28"/>
          <w:szCs w:val="28"/>
          <w:lang w:eastAsia="en-US"/>
        </w:rPr>
        <w:t>Среди ключевых итогов реализации задач, поставленных в 2023–2024 годах, следует отметить следующее:</w:t>
      </w:r>
    </w:p>
    <w:p w:rsidR="00B62F97" w:rsidRPr="00D8633D" w:rsidRDefault="00B62F97" w:rsidP="00B62F97">
      <w:pPr>
        <w:ind w:firstLine="709"/>
        <w:jc w:val="both"/>
        <w:rPr>
          <w:rFonts w:eastAsia="Arial"/>
          <w:b/>
          <w:sz w:val="28"/>
          <w:szCs w:val="28"/>
          <w:lang w:eastAsia="en-US"/>
        </w:rPr>
      </w:pPr>
      <w:r w:rsidRPr="00CE428F">
        <w:rPr>
          <w:b/>
          <w:sz w:val="28"/>
          <w:szCs w:val="28"/>
        </w:rPr>
        <w:t>1.</w:t>
      </w:r>
      <w:r w:rsidRPr="00D8633D">
        <w:rPr>
          <w:rFonts w:eastAsia="Arial"/>
          <w:b/>
          <w:sz w:val="28"/>
          <w:szCs w:val="28"/>
          <w:lang w:eastAsia="en-US"/>
        </w:rPr>
        <w:t>Поддержание уровня доходов населения и социальная поддержка граждан.</w:t>
      </w:r>
    </w:p>
    <w:p w:rsidR="00B62F97" w:rsidRPr="00D8633D" w:rsidRDefault="00B62F97" w:rsidP="00B62F97">
      <w:pPr>
        <w:ind w:firstLine="709"/>
        <w:jc w:val="both"/>
        <w:rPr>
          <w:rFonts w:eastAsia="Arial"/>
          <w:sz w:val="28"/>
          <w:szCs w:val="28"/>
          <w:lang w:eastAsia="en-US"/>
        </w:rPr>
      </w:pPr>
      <w:r w:rsidRPr="00D8633D">
        <w:rPr>
          <w:sz w:val="28"/>
          <w:szCs w:val="28"/>
        </w:rPr>
        <w:t>1.1.</w:t>
      </w:r>
      <w:r w:rsidRPr="00D8633D">
        <w:rPr>
          <w:rFonts w:eastAsia="Arial"/>
          <w:sz w:val="28"/>
          <w:szCs w:val="28"/>
          <w:lang w:eastAsia="en-US"/>
        </w:rPr>
        <w:t xml:space="preserve">Обеспечен паритет в оплате труда работников бюджетной сферы со средними показателями роста заработной платы в экономике региона. В целях обеспечения конкурентоспособности уровня оплаты труда работников учреждений «неуказных» категорий в условиях ускорения темпов инфляции в 2023 году фонды оплаты труда государственных и муниципальных учреждений проиндексированы дважды: на 9,7% с 1 августа 2023 года и на 7,5% с 1 октября 2023 года. </w:t>
      </w:r>
    </w:p>
    <w:p w:rsidR="00B62F97" w:rsidRPr="00D8633D" w:rsidRDefault="00B62F97" w:rsidP="00B62F97">
      <w:pPr>
        <w:ind w:firstLine="709"/>
        <w:jc w:val="both"/>
        <w:rPr>
          <w:rFonts w:eastAsia="Arial"/>
          <w:sz w:val="28"/>
          <w:szCs w:val="28"/>
          <w:lang w:eastAsia="en-US"/>
        </w:rPr>
      </w:pPr>
      <w:r w:rsidRPr="00D8633D">
        <w:rPr>
          <w:rFonts w:eastAsia="Arial"/>
          <w:sz w:val="28"/>
          <w:szCs w:val="28"/>
          <w:lang w:eastAsia="en-US"/>
        </w:rPr>
        <w:t xml:space="preserve">В 2024 году планируется проведение индексации фондов оплаты труда «неуказных» категорий работников бюджетной сферы с 1 </w:t>
      </w:r>
      <w:r w:rsidR="00A621AC">
        <w:rPr>
          <w:rFonts w:eastAsia="Arial"/>
          <w:sz w:val="28"/>
          <w:szCs w:val="28"/>
          <w:lang w:eastAsia="en-US"/>
        </w:rPr>
        <w:t>ноября</w:t>
      </w:r>
      <w:r w:rsidRPr="00D8633D">
        <w:rPr>
          <w:rFonts w:eastAsia="Arial"/>
          <w:sz w:val="28"/>
          <w:szCs w:val="28"/>
          <w:lang w:eastAsia="en-US"/>
        </w:rPr>
        <w:t xml:space="preserve"> 2024 года</w:t>
      </w:r>
      <w:r w:rsidR="00A621AC">
        <w:rPr>
          <w:rFonts w:eastAsia="Arial"/>
          <w:sz w:val="28"/>
          <w:szCs w:val="28"/>
          <w:lang w:eastAsia="en-US"/>
        </w:rPr>
        <w:t xml:space="preserve"> на 16,2%.</w:t>
      </w:r>
    </w:p>
    <w:p w:rsidR="00B62F97" w:rsidRPr="00D8633D" w:rsidRDefault="00B62F97" w:rsidP="00B62F97">
      <w:pPr>
        <w:ind w:firstLine="709"/>
        <w:jc w:val="both"/>
        <w:rPr>
          <w:rFonts w:eastAsia="Arial"/>
          <w:sz w:val="28"/>
          <w:szCs w:val="28"/>
          <w:lang w:eastAsia="en-US"/>
        </w:rPr>
      </w:pPr>
      <w:r w:rsidRPr="00D8633D">
        <w:rPr>
          <w:sz w:val="28"/>
          <w:szCs w:val="28"/>
        </w:rPr>
        <w:t>1.2.</w:t>
      </w:r>
      <w:r w:rsidRPr="00D8633D">
        <w:rPr>
          <w:rFonts w:eastAsia="Arial"/>
          <w:sz w:val="28"/>
          <w:szCs w:val="28"/>
          <w:lang w:eastAsia="en-US"/>
        </w:rPr>
        <w:t>Продолжает действовать ряд мер социальной поддержки участников специальной военной операции и членов их семей, финансовое обеспечение которых осуществляется в полном объеме.</w:t>
      </w:r>
    </w:p>
    <w:p w:rsidR="00B62F97" w:rsidRPr="00D8633D" w:rsidRDefault="00B62F97" w:rsidP="00B62F97">
      <w:pPr>
        <w:ind w:firstLine="709"/>
        <w:jc w:val="both"/>
        <w:rPr>
          <w:rFonts w:eastAsia="Arial"/>
          <w:sz w:val="28"/>
          <w:szCs w:val="28"/>
          <w:lang w:eastAsia="en-US"/>
        </w:rPr>
      </w:pPr>
      <w:r w:rsidRPr="00D8633D">
        <w:rPr>
          <w:rFonts w:eastAsia="Arial"/>
          <w:sz w:val="28"/>
          <w:szCs w:val="28"/>
          <w:lang w:eastAsia="en-US"/>
        </w:rPr>
        <w:t>1.3.Продолжается участие в одной из приоритетных задач в сфере социальной поддержки отдельных категорий граждан по обеспечению детей-сирот жилыми помещениями.</w:t>
      </w:r>
    </w:p>
    <w:p w:rsidR="00B62F97" w:rsidRPr="00D8633D" w:rsidRDefault="00B62F97" w:rsidP="00B62F97">
      <w:pPr>
        <w:ind w:firstLine="709"/>
        <w:jc w:val="both"/>
        <w:rPr>
          <w:rFonts w:eastAsia="Arial"/>
          <w:sz w:val="28"/>
          <w:szCs w:val="28"/>
          <w:lang w:eastAsia="en-US"/>
        </w:rPr>
      </w:pPr>
      <w:r w:rsidRPr="00D8633D">
        <w:rPr>
          <w:rFonts w:eastAsia="Arial"/>
          <w:sz w:val="28"/>
          <w:szCs w:val="28"/>
          <w:lang w:eastAsia="en-US"/>
        </w:rPr>
        <w:t>1.4.Важнейшими критериями социальной поддержки граждан, в том числе семей с детьми, выступают принципы нуждаемости, адресности помощи и простоты ее получения.</w:t>
      </w:r>
    </w:p>
    <w:p w:rsidR="00B62F97" w:rsidRPr="00D8633D" w:rsidRDefault="00B62F97" w:rsidP="00B62F97">
      <w:pPr>
        <w:ind w:firstLine="709"/>
        <w:jc w:val="both"/>
        <w:rPr>
          <w:rFonts w:eastAsia="Arial"/>
          <w:sz w:val="28"/>
          <w:szCs w:val="28"/>
          <w:lang w:eastAsia="en-US"/>
        </w:rPr>
      </w:pPr>
    </w:p>
    <w:p w:rsidR="00B62F97" w:rsidRPr="00D8633D" w:rsidRDefault="00B62F97" w:rsidP="00B62F97">
      <w:pPr>
        <w:adjustRightInd w:val="0"/>
        <w:ind w:firstLine="709"/>
        <w:jc w:val="both"/>
        <w:rPr>
          <w:sz w:val="28"/>
          <w:szCs w:val="28"/>
          <w:lang w:eastAsia="en-US"/>
        </w:rPr>
      </w:pPr>
      <w:r w:rsidRPr="00082AF5">
        <w:rPr>
          <w:b/>
          <w:sz w:val="28"/>
          <w:szCs w:val="28"/>
          <w:lang w:eastAsia="en-US"/>
        </w:rPr>
        <w:lastRenderedPageBreak/>
        <w:t>2.</w:t>
      </w:r>
      <w:r w:rsidRPr="00D8633D">
        <w:rPr>
          <w:b/>
          <w:sz w:val="28"/>
          <w:szCs w:val="28"/>
          <w:lang w:eastAsia="en-US"/>
        </w:rPr>
        <w:t>Развитие управленческого функционала и эффективности бюджетных расходов</w:t>
      </w:r>
      <w:r w:rsidRPr="00D8633D">
        <w:rPr>
          <w:sz w:val="28"/>
          <w:szCs w:val="28"/>
          <w:lang w:eastAsia="en-US"/>
        </w:rPr>
        <w:t>.</w:t>
      </w:r>
    </w:p>
    <w:p w:rsidR="00B62F97" w:rsidRPr="00D8633D" w:rsidRDefault="00B62F97" w:rsidP="00B62F97">
      <w:pPr>
        <w:ind w:firstLine="709"/>
        <w:jc w:val="both"/>
        <w:rPr>
          <w:sz w:val="28"/>
          <w:szCs w:val="28"/>
        </w:rPr>
      </w:pPr>
      <w:r w:rsidRPr="00D8633D">
        <w:rPr>
          <w:color w:val="000000"/>
          <w:sz w:val="28"/>
          <w:szCs w:val="28"/>
        </w:rPr>
        <w:t>2.1</w:t>
      </w:r>
      <w:r w:rsidR="00D90FF4">
        <w:rPr>
          <w:color w:val="000000"/>
          <w:sz w:val="28"/>
          <w:szCs w:val="28"/>
        </w:rPr>
        <w:t>.</w:t>
      </w:r>
      <w:r w:rsidRPr="00D8633D">
        <w:rPr>
          <w:color w:val="000000"/>
          <w:sz w:val="28"/>
          <w:szCs w:val="28"/>
        </w:rPr>
        <w:t>Наряду с осуществлением мероприятий, направленных на повышение эффективности бюджетных расходов в сфере управления, реализуются задачи по совершенствованию механизма формирования расходов на содержание органов местного самоуправления, для которых Правительством Новосибирской области установлен финансовый норматив.</w:t>
      </w:r>
      <w:r w:rsidRPr="00D8633D">
        <w:rPr>
          <w:sz w:val="28"/>
          <w:szCs w:val="28"/>
        </w:rPr>
        <w:t xml:space="preserve"> В 2024 году разработаны и приняты изменения в подходы расчета указанного норматива, в том числе направленные на нивелирование проблемы, возникшей у муниципальных образований по итогам проведенной Всероссийской переписи населения, когда прирост численности повлиял на снижение норматива при расчете расходов на содержание органов местного самоуправления. В 2023–2024 годах приняты меры по индексации оплаты труда работников органов местного самоуправления, которые обеспечили сохранение достигнутого соотношения в уровнях оплаты труда работников бюджетной сферы.</w:t>
      </w:r>
    </w:p>
    <w:p w:rsidR="00B62F97" w:rsidRPr="00D8633D" w:rsidRDefault="00B62F97" w:rsidP="00B62F97">
      <w:pPr>
        <w:ind w:firstLine="709"/>
        <w:jc w:val="both"/>
        <w:rPr>
          <w:rFonts w:eastAsia="Arial"/>
          <w:sz w:val="28"/>
          <w:szCs w:val="28"/>
          <w:lang w:eastAsia="en-US"/>
        </w:rPr>
      </w:pPr>
      <w:r w:rsidRPr="00D8633D">
        <w:rPr>
          <w:sz w:val="28"/>
          <w:szCs w:val="28"/>
        </w:rPr>
        <w:t>2.2.</w:t>
      </w:r>
      <w:r w:rsidRPr="00D8633D">
        <w:rPr>
          <w:rFonts w:eastAsia="Arial"/>
          <w:sz w:val="28"/>
          <w:szCs w:val="28"/>
          <w:lang w:eastAsia="en-US"/>
        </w:rPr>
        <w:t>Организована работа в тестовом режиме трех пилотных органов местного самоуправления Новосибирской области в ГИС «Контроль», в дальнейшем планируется предоставить доступ к системе всем органам местного самоу</w:t>
      </w:r>
      <w:r w:rsidR="00640DE6">
        <w:rPr>
          <w:rFonts w:eastAsia="Arial"/>
          <w:sz w:val="28"/>
          <w:szCs w:val="28"/>
          <w:lang w:eastAsia="en-US"/>
        </w:rPr>
        <w:t>правления Новосибирской области.</w:t>
      </w:r>
    </w:p>
    <w:p w:rsidR="00B62F97" w:rsidRPr="00D8633D" w:rsidRDefault="00B62F97" w:rsidP="00B62F97">
      <w:pPr>
        <w:ind w:firstLine="709"/>
        <w:jc w:val="both"/>
        <w:rPr>
          <w:rFonts w:eastAsia="Arial"/>
          <w:sz w:val="28"/>
          <w:szCs w:val="28"/>
          <w:lang w:eastAsia="en-US"/>
        </w:rPr>
      </w:pPr>
      <w:r w:rsidRPr="00D8633D">
        <w:rPr>
          <w:rFonts w:eastAsia="Arial"/>
          <w:sz w:val="28"/>
          <w:szCs w:val="28"/>
          <w:lang w:eastAsia="en-US"/>
        </w:rPr>
        <w:t>2.3.В сфере цифрового развития в 2023–2024 годах особое внимание уделялось обеспечению выполнения требований действующего законодательства в области информационной безопасности государственных информационных систем и ресурсов, значимых объектов критической информационной инфраструктуры.</w:t>
      </w:r>
      <w:r w:rsidRPr="00D8633D">
        <w:t xml:space="preserve"> </w:t>
      </w:r>
      <w:r w:rsidRPr="00D8633D">
        <w:rPr>
          <w:rFonts w:eastAsia="Arial"/>
          <w:sz w:val="28"/>
          <w:szCs w:val="28"/>
          <w:lang w:eastAsia="en-US"/>
        </w:rPr>
        <w:t>Необходимо переходить на российские программные и аппаратные решения</w:t>
      </w:r>
      <w:r w:rsidR="00592DE5">
        <w:rPr>
          <w:rFonts w:eastAsia="Arial"/>
          <w:sz w:val="28"/>
          <w:szCs w:val="28"/>
          <w:lang w:eastAsia="en-US"/>
        </w:rPr>
        <w:t>.</w:t>
      </w:r>
    </w:p>
    <w:p w:rsidR="00B62F97" w:rsidRPr="00D8633D" w:rsidRDefault="00B62F97" w:rsidP="00B62F97">
      <w:pPr>
        <w:ind w:firstLine="709"/>
        <w:jc w:val="both"/>
        <w:rPr>
          <w:rFonts w:eastAsia="Arial"/>
          <w:sz w:val="28"/>
          <w:szCs w:val="28"/>
          <w:lang w:eastAsia="en-US"/>
        </w:rPr>
      </w:pPr>
      <w:r w:rsidRPr="00263340">
        <w:rPr>
          <w:rFonts w:eastAsia="Arial"/>
          <w:b/>
          <w:sz w:val="28"/>
          <w:szCs w:val="28"/>
          <w:lang w:eastAsia="en-US"/>
        </w:rPr>
        <w:t>3.</w:t>
      </w:r>
      <w:r w:rsidRPr="00D8633D">
        <w:rPr>
          <w:rFonts w:eastAsia="Arial"/>
          <w:b/>
          <w:sz w:val="28"/>
          <w:szCs w:val="28"/>
          <w:lang w:eastAsia="en-US"/>
        </w:rPr>
        <w:t>В сфере межбюджетных отношений</w:t>
      </w:r>
      <w:r w:rsidRPr="00D8633D">
        <w:rPr>
          <w:rFonts w:eastAsia="Arial"/>
          <w:sz w:val="28"/>
          <w:szCs w:val="28"/>
          <w:lang w:eastAsia="en-US"/>
        </w:rPr>
        <w:t>.</w:t>
      </w:r>
    </w:p>
    <w:p w:rsidR="00B62F97" w:rsidRPr="00D8633D" w:rsidRDefault="00B62F97" w:rsidP="00B62F97">
      <w:pPr>
        <w:ind w:firstLine="709"/>
        <w:jc w:val="both"/>
        <w:rPr>
          <w:rFonts w:eastAsia="Arial"/>
          <w:sz w:val="28"/>
          <w:szCs w:val="28"/>
          <w:lang w:eastAsia="en-US"/>
        </w:rPr>
      </w:pPr>
      <w:r w:rsidRPr="00D8633D">
        <w:rPr>
          <w:rFonts w:eastAsia="Arial"/>
          <w:sz w:val="28"/>
          <w:szCs w:val="28"/>
          <w:lang w:eastAsia="en-US"/>
        </w:rPr>
        <w:t xml:space="preserve">Политика в сфере межбюджетных отношений выстраивалась с использованием основных инструментов мер межбюджетного регулирования: </w:t>
      </w:r>
    </w:p>
    <w:p w:rsidR="00B62F97" w:rsidRPr="00D8633D" w:rsidRDefault="00B62F97" w:rsidP="00B62F97">
      <w:pPr>
        <w:ind w:firstLine="709"/>
        <w:jc w:val="both"/>
        <w:rPr>
          <w:rFonts w:eastAsia="Arial"/>
          <w:sz w:val="28"/>
          <w:szCs w:val="28"/>
          <w:lang w:eastAsia="en-US"/>
        </w:rPr>
      </w:pPr>
      <w:r w:rsidRPr="00D8633D">
        <w:rPr>
          <w:rFonts w:eastAsia="Arial"/>
          <w:sz w:val="28"/>
          <w:szCs w:val="28"/>
          <w:lang w:eastAsia="en-US"/>
        </w:rPr>
        <w:t>выравнивание бюджетной обеспеченности муниципального образования посредством предоставления соответствующей дотации;</w:t>
      </w:r>
    </w:p>
    <w:p w:rsidR="00B62F97" w:rsidRPr="00D8633D" w:rsidRDefault="00B62F97" w:rsidP="00B62F97">
      <w:pPr>
        <w:ind w:firstLine="709"/>
        <w:jc w:val="both"/>
        <w:rPr>
          <w:rFonts w:eastAsia="Arial"/>
          <w:sz w:val="28"/>
          <w:szCs w:val="28"/>
          <w:lang w:eastAsia="en-US"/>
        </w:rPr>
      </w:pPr>
      <w:r w:rsidRPr="00D8633D">
        <w:rPr>
          <w:rFonts w:eastAsia="Arial"/>
          <w:sz w:val="28"/>
          <w:szCs w:val="28"/>
          <w:lang w:eastAsia="en-US"/>
        </w:rPr>
        <w:t>обеспечение достаточности финансовых ресурсов в местном бюджете на «приоритетные» расходы за счет предоставления субсидии на сбалансированность.</w:t>
      </w:r>
    </w:p>
    <w:p w:rsidR="00B62F97" w:rsidRPr="00D8633D" w:rsidRDefault="00B62F97" w:rsidP="00B62F97">
      <w:pPr>
        <w:ind w:firstLine="709"/>
        <w:jc w:val="both"/>
        <w:rPr>
          <w:rFonts w:eastAsia="Arial"/>
          <w:sz w:val="28"/>
          <w:szCs w:val="28"/>
          <w:lang w:eastAsia="en-US"/>
        </w:rPr>
      </w:pPr>
      <w:r w:rsidRPr="00D8633D">
        <w:rPr>
          <w:rFonts w:eastAsia="Arial"/>
          <w:sz w:val="28"/>
          <w:szCs w:val="28"/>
          <w:lang w:eastAsia="en-US"/>
        </w:rPr>
        <w:t>3.1.Проводимая политика позволила предусмотреть и исполнить все «приоритетные» расходы местного бюджета, определенные порядком предоставления субсидии на сбалансированность, в полном объеме.</w:t>
      </w:r>
    </w:p>
    <w:p w:rsidR="00B62F97" w:rsidRPr="00D8633D" w:rsidRDefault="00B62F97" w:rsidP="00B62F97">
      <w:pPr>
        <w:ind w:firstLine="709"/>
        <w:jc w:val="both"/>
        <w:rPr>
          <w:rFonts w:eastAsia="Arial"/>
          <w:sz w:val="28"/>
          <w:szCs w:val="28"/>
          <w:lang w:eastAsia="en-US"/>
        </w:rPr>
      </w:pPr>
      <w:r w:rsidRPr="00D8633D">
        <w:rPr>
          <w:rFonts w:eastAsia="Arial"/>
          <w:sz w:val="28"/>
          <w:szCs w:val="28"/>
          <w:lang w:eastAsia="en-US"/>
        </w:rPr>
        <w:t>3.2.В последние годы, наблюдался рост доли фондов заработной платы организаций бюджетной сферы в общих фондах заработной платы, а, как следствие, и рост доли налога на доходы физических лиц от организаций бюджетной сферы в общем объеме налога, с другой стороны, прослеживалась положительная динамика поступления налога на доходы физических лиц в бюджеты, в том числе за счет ежегодных индексаций фондов оплаты труда работников бюджетной сферы, однако решение по замене дотации на дополнительный норматив отчислений не было принято.</w:t>
      </w:r>
    </w:p>
    <w:p w:rsidR="00B62F97" w:rsidRPr="00D8633D" w:rsidRDefault="00B62F97" w:rsidP="00B62F97">
      <w:pPr>
        <w:ind w:firstLine="709"/>
        <w:jc w:val="both"/>
        <w:rPr>
          <w:rFonts w:eastAsia="Arial"/>
          <w:sz w:val="28"/>
          <w:szCs w:val="28"/>
          <w:lang w:eastAsia="en-US"/>
        </w:rPr>
      </w:pPr>
      <w:r w:rsidRPr="00D8633D">
        <w:rPr>
          <w:rFonts w:eastAsia="Arial"/>
          <w:sz w:val="28"/>
          <w:szCs w:val="28"/>
          <w:lang w:eastAsia="en-US"/>
        </w:rPr>
        <w:lastRenderedPageBreak/>
        <w:t xml:space="preserve">3.3.В Правила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внесены изменения, исключающие случаи, когда на поселения налагается дополнительная финансовая нагрузка по </w:t>
      </w:r>
      <w:proofErr w:type="spellStart"/>
      <w:r w:rsidRPr="00D8633D">
        <w:rPr>
          <w:rFonts w:eastAsia="Arial"/>
          <w:sz w:val="28"/>
          <w:szCs w:val="28"/>
          <w:lang w:eastAsia="en-US"/>
        </w:rPr>
        <w:t>софинансированию</w:t>
      </w:r>
      <w:proofErr w:type="spellEnd"/>
      <w:r w:rsidRPr="00D8633D">
        <w:rPr>
          <w:rFonts w:eastAsia="Arial"/>
          <w:sz w:val="28"/>
          <w:szCs w:val="28"/>
          <w:lang w:eastAsia="en-US"/>
        </w:rPr>
        <w:t xml:space="preserve">. Теперь вне зависимости от механизма предоставления субсидий, напрямую либо через муниципальный район, доля </w:t>
      </w:r>
      <w:proofErr w:type="spellStart"/>
      <w:r w:rsidRPr="00D8633D">
        <w:rPr>
          <w:rFonts w:eastAsia="Arial"/>
          <w:sz w:val="28"/>
          <w:szCs w:val="28"/>
          <w:lang w:eastAsia="en-US"/>
        </w:rPr>
        <w:t>софинансирования</w:t>
      </w:r>
      <w:proofErr w:type="spellEnd"/>
      <w:r w:rsidRPr="00D8633D">
        <w:rPr>
          <w:rFonts w:eastAsia="Arial"/>
          <w:sz w:val="28"/>
          <w:szCs w:val="28"/>
          <w:lang w:eastAsia="en-US"/>
        </w:rPr>
        <w:t xml:space="preserve"> из областного бюджета устанавливается на уровне 99,0%.</w:t>
      </w:r>
    </w:p>
    <w:p w:rsidR="00B62F97" w:rsidRPr="00D8633D" w:rsidRDefault="00B62F97" w:rsidP="00B62F97">
      <w:pPr>
        <w:suppressAutoHyphens/>
        <w:ind w:firstLine="709"/>
        <w:jc w:val="both"/>
        <w:rPr>
          <w:sz w:val="28"/>
          <w:szCs w:val="28"/>
          <w:lang w:eastAsia="en-US"/>
        </w:rPr>
      </w:pPr>
      <w:r w:rsidRPr="004F6AAE">
        <w:rPr>
          <w:b/>
          <w:sz w:val="28"/>
          <w:szCs w:val="28"/>
          <w:lang w:eastAsia="en-US"/>
        </w:rPr>
        <w:t>4.</w:t>
      </w:r>
      <w:r w:rsidRPr="00D8633D">
        <w:rPr>
          <w:b/>
          <w:sz w:val="28"/>
          <w:szCs w:val="28"/>
          <w:lang w:eastAsia="en-US"/>
        </w:rPr>
        <w:t>Операционная эффективность</w:t>
      </w:r>
      <w:r w:rsidR="004F6AAE">
        <w:rPr>
          <w:b/>
          <w:sz w:val="28"/>
          <w:szCs w:val="28"/>
          <w:lang w:eastAsia="en-US"/>
        </w:rPr>
        <w:t>.</w:t>
      </w:r>
    </w:p>
    <w:p w:rsidR="00B62F97" w:rsidRPr="00D8633D" w:rsidRDefault="00B62F97" w:rsidP="00B62F97">
      <w:pPr>
        <w:ind w:firstLine="709"/>
        <w:jc w:val="both"/>
        <w:rPr>
          <w:rFonts w:eastAsia="Arial"/>
          <w:sz w:val="28"/>
          <w:szCs w:val="28"/>
          <w:lang w:eastAsia="en-US"/>
        </w:rPr>
      </w:pPr>
      <w:r w:rsidRPr="00D8633D">
        <w:rPr>
          <w:rFonts w:eastAsia="Arial"/>
          <w:sz w:val="28"/>
          <w:szCs w:val="28"/>
          <w:lang w:eastAsia="en-US"/>
        </w:rPr>
        <w:t>4.1.В соответствии с Планом мероприятий по централизации полномочий по ведению бюджетного (бухгалтерского) учета и формированию бюджетной (бухгалтерской) отчетности на территории Новосибирской области продолжается централизация учетных функций.</w:t>
      </w:r>
    </w:p>
    <w:p w:rsidR="00B62F97" w:rsidRPr="00D8633D" w:rsidRDefault="00B62F97" w:rsidP="00B62F97">
      <w:pPr>
        <w:ind w:firstLine="709"/>
        <w:jc w:val="both"/>
        <w:rPr>
          <w:rFonts w:eastAsia="Arial"/>
          <w:sz w:val="28"/>
          <w:szCs w:val="28"/>
          <w:lang w:eastAsia="en-US"/>
        </w:rPr>
      </w:pPr>
      <w:r w:rsidRPr="00D8633D">
        <w:rPr>
          <w:rFonts w:eastAsia="Arial"/>
          <w:sz w:val="28"/>
          <w:szCs w:val="28"/>
          <w:lang w:eastAsia="en-US"/>
        </w:rPr>
        <w:t>По итогам 2024 года централизация учетных функций будет реализована в полном объеме к концу 2024 года.</w:t>
      </w:r>
    </w:p>
    <w:p w:rsidR="00B62F97" w:rsidRPr="00D8633D" w:rsidRDefault="00B62F97" w:rsidP="00B62F97">
      <w:pPr>
        <w:suppressAutoHyphens/>
        <w:ind w:firstLine="709"/>
        <w:jc w:val="both"/>
        <w:rPr>
          <w:sz w:val="28"/>
          <w:szCs w:val="28"/>
          <w:lang w:eastAsia="en-US"/>
        </w:rPr>
      </w:pPr>
    </w:p>
    <w:p w:rsidR="00B62F97" w:rsidRPr="00D8633D" w:rsidRDefault="00B62F97" w:rsidP="00E81165">
      <w:pPr>
        <w:jc w:val="center"/>
        <w:rPr>
          <w:b/>
          <w:sz w:val="28"/>
          <w:szCs w:val="28"/>
          <w:lang w:eastAsia="en-US"/>
        </w:rPr>
      </w:pPr>
      <w:r w:rsidRPr="00D8633D">
        <w:rPr>
          <w:b/>
          <w:sz w:val="28"/>
          <w:szCs w:val="28"/>
          <w:lang w:eastAsia="en-US"/>
        </w:rPr>
        <w:t>Направления бюджетной политики на 2025 – 2027 годы</w:t>
      </w:r>
    </w:p>
    <w:p w:rsidR="00B62F97" w:rsidRPr="00D8633D" w:rsidRDefault="00B62F97" w:rsidP="00B62F97">
      <w:pPr>
        <w:ind w:firstLine="709"/>
        <w:jc w:val="both"/>
        <w:rPr>
          <w:rFonts w:eastAsia="Arial"/>
          <w:sz w:val="28"/>
          <w:szCs w:val="28"/>
          <w:lang w:eastAsia="en-US"/>
        </w:rPr>
      </w:pPr>
      <w:r w:rsidRPr="00D8633D">
        <w:rPr>
          <w:rFonts w:eastAsia="Arial"/>
          <w:sz w:val="28"/>
          <w:szCs w:val="28"/>
          <w:lang w:eastAsia="en-US"/>
        </w:rPr>
        <w:t>Как и в предыдущие периоды главной задачей бюджетной политики является обеспечение устойчивого социально-экономического развития Новосибирской области в условиях изменчивости экономической конъюнктуры.</w:t>
      </w:r>
    </w:p>
    <w:p w:rsidR="00B62F97" w:rsidRPr="00D8633D" w:rsidRDefault="00B62F97" w:rsidP="00B62F97">
      <w:pPr>
        <w:ind w:firstLine="709"/>
        <w:jc w:val="both"/>
        <w:rPr>
          <w:rFonts w:eastAsia="Arial"/>
          <w:sz w:val="28"/>
          <w:szCs w:val="28"/>
          <w:lang w:eastAsia="en-US"/>
        </w:rPr>
      </w:pPr>
      <w:r w:rsidRPr="00D8633D">
        <w:rPr>
          <w:rFonts w:eastAsia="Arial"/>
          <w:sz w:val="28"/>
          <w:szCs w:val="28"/>
          <w:lang w:eastAsia="en-US"/>
        </w:rPr>
        <w:t xml:space="preserve">Формируемый </w:t>
      </w:r>
      <w:r w:rsidR="008A3380">
        <w:rPr>
          <w:rFonts w:eastAsia="Arial"/>
          <w:sz w:val="28"/>
          <w:szCs w:val="28"/>
          <w:lang w:eastAsia="en-US"/>
        </w:rPr>
        <w:t>местный</w:t>
      </w:r>
      <w:r w:rsidRPr="00D8633D">
        <w:rPr>
          <w:rFonts w:eastAsia="Arial"/>
          <w:sz w:val="28"/>
          <w:szCs w:val="28"/>
          <w:lang w:eastAsia="en-US"/>
        </w:rPr>
        <w:t xml:space="preserve"> бюджет на очередной финансовый год и плановый период должен быть не только нацелен на выполнение поставленной задачи, но и обеспечивать:</w:t>
      </w:r>
    </w:p>
    <w:p w:rsidR="00B62F97" w:rsidRPr="00D8633D" w:rsidRDefault="00B62F97" w:rsidP="00B62F97">
      <w:pPr>
        <w:ind w:firstLine="709"/>
        <w:jc w:val="both"/>
        <w:rPr>
          <w:rFonts w:eastAsia="Arial"/>
          <w:sz w:val="28"/>
          <w:szCs w:val="28"/>
          <w:lang w:eastAsia="en-US"/>
        </w:rPr>
      </w:pPr>
      <w:r w:rsidRPr="00D8633D">
        <w:rPr>
          <w:rFonts w:eastAsia="Arial"/>
          <w:sz w:val="28"/>
          <w:szCs w:val="28"/>
          <w:lang w:eastAsia="en-US"/>
        </w:rPr>
        <w:t>достижение национальных целей развития и приоритетов социально-экономического развития Российской Федерации</w:t>
      </w:r>
      <w:r w:rsidR="00600389">
        <w:rPr>
          <w:rFonts w:eastAsia="Arial"/>
          <w:sz w:val="28"/>
          <w:szCs w:val="28"/>
          <w:lang w:eastAsia="en-US"/>
        </w:rPr>
        <w:t>,</w:t>
      </w:r>
      <w:r w:rsidRPr="00D8633D">
        <w:rPr>
          <w:rFonts w:eastAsia="Arial"/>
          <w:sz w:val="28"/>
          <w:szCs w:val="28"/>
          <w:lang w:eastAsia="en-US"/>
        </w:rPr>
        <w:t xml:space="preserve"> Новосибирской области</w:t>
      </w:r>
      <w:r w:rsidR="00600389">
        <w:rPr>
          <w:rFonts w:eastAsia="Arial"/>
          <w:sz w:val="28"/>
          <w:szCs w:val="28"/>
          <w:lang w:eastAsia="en-US"/>
        </w:rPr>
        <w:t xml:space="preserve"> и муниципального образования</w:t>
      </w:r>
      <w:r w:rsidRPr="00D8633D">
        <w:rPr>
          <w:rFonts w:eastAsia="Arial"/>
          <w:sz w:val="28"/>
          <w:szCs w:val="28"/>
          <w:lang w:eastAsia="en-US"/>
        </w:rPr>
        <w:t>;</w:t>
      </w:r>
    </w:p>
    <w:p w:rsidR="00B62F97" w:rsidRPr="00D8633D" w:rsidRDefault="00B62F97" w:rsidP="00B62F97">
      <w:pPr>
        <w:ind w:firstLine="709"/>
        <w:jc w:val="both"/>
        <w:rPr>
          <w:rFonts w:eastAsia="Arial"/>
          <w:sz w:val="28"/>
          <w:szCs w:val="28"/>
          <w:lang w:eastAsia="en-US"/>
        </w:rPr>
      </w:pPr>
      <w:r w:rsidRPr="00D8633D">
        <w:rPr>
          <w:rFonts w:eastAsia="Arial"/>
          <w:sz w:val="28"/>
          <w:szCs w:val="28"/>
          <w:lang w:eastAsia="en-US"/>
        </w:rPr>
        <w:t xml:space="preserve">достаточность ресурсов для обеспечения приоритетных направлений расходов </w:t>
      </w:r>
      <w:r w:rsidR="002C0E06">
        <w:rPr>
          <w:rFonts w:eastAsia="Arial"/>
          <w:sz w:val="28"/>
          <w:szCs w:val="28"/>
          <w:lang w:eastAsia="en-US"/>
        </w:rPr>
        <w:t>местного</w:t>
      </w:r>
      <w:r w:rsidRPr="00D8633D">
        <w:rPr>
          <w:rFonts w:eastAsia="Arial"/>
          <w:sz w:val="28"/>
          <w:szCs w:val="28"/>
          <w:lang w:eastAsia="en-US"/>
        </w:rPr>
        <w:t xml:space="preserve"> бюджета;</w:t>
      </w:r>
    </w:p>
    <w:p w:rsidR="00B62F97" w:rsidRPr="00D8633D" w:rsidRDefault="00B62F97" w:rsidP="00B62F97">
      <w:pPr>
        <w:ind w:firstLine="709"/>
        <w:jc w:val="both"/>
        <w:rPr>
          <w:rFonts w:eastAsia="Arial"/>
          <w:sz w:val="28"/>
          <w:szCs w:val="28"/>
          <w:lang w:eastAsia="en-US"/>
        </w:rPr>
      </w:pPr>
      <w:r w:rsidRPr="00D8633D">
        <w:rPr>
          <w:rFonts w:eastAsia="Arial"/>
          <w:sz w:val="28"/>
          <w:szCs w:val="28"/>
          <w:lang w:eastAsia="en-US"/>
        </w:rPr>
        <w:t xml:space="preserve">сбалансированность </w:t>
      </w:r>
      <w:r w:rsidR="002C0E06">
        <w:rPr>
          <w:rFonts w:eastAsia="Arial"/>
          <w:sz w:val="28"/>
          <w:szCs w:val="28"/>
          <w:lang w:eastAsia="en-US"/>
        </w:rPr>
        <w:t>местного</w:t>
      </w:r>
      <w:r w:rsidRPr="00D8633D">
        <w:rPr>
          <w:rFonts w:eastAsia="Arial"/>
          <w:sz w:val="28"/>
          <w:szCs w:val="28"/>
          <w:lang w:eastAsia="en-US"/>
        </w:rPr>
        <w:t xml:space="preserve"> бюджета;</w:t>
      </w:r>
    </w:p>
    <w:p w:rsidR="00B62F97" w:rsidRPr="00D8633D" w:rsidRDefault="00B62F97" w:rsidP="00B62F97">
      <w:pPr>
        <w:ind w:firstLine="709"/>
        <w:jc w:val="both"/>
        <w:rPr>
          <w:rFonts w:eastAsia="Arial"/>
          <w:sz w:val="28"/>
          <w:szCs w:val="28"/>
          <w:lang w:eastAsia="en-US"/>
        </w:rPr>
      </w:pPr>
      <w:r w:rsidRPr="00D8633D">
        <w:rPr>
          <w:rFonts w:eastAsia="Arial"/>
          <w:sz w:val="28"/>
          <w:szCs w:val="28"/>
          <w:lang w:eastAsia="en-US"/>
        </w:rPr>
        <w:t xml:space="preserve">проработку и реализацию мероприятий, направленных на мобилизацию доходов </w:t>
      </w:r>
      <w:r w:rsidR="001A7934">
        <w:rPr>
          <w:rFonts w:eastAsia="Arial"/>
          <w:sz w:val="28"/>
          <w:szCs w:val="28"/>
          <w:lang w:eastAsia="en-US"/>
        </w:rPr>
        <w:t xml:space="preserve">местного </w:t>
      </w:r>
      <w:r w:rsidRPr="00D8633D">
        <w:rPr>
          <w:rFonts w:eastAsia="Arial"/>
          <w:sz w:val="28"/>
          <w:szCs w:val="28"/>
          <w:lang w:eastAsia="en-US"/>
        </w:rPr>
        <w:t>бюджета.</w:t>
      </w:r>
    </w:p>
    <w:p w:rsidR="00B62F97" w:rsidRPr="00D8633D" w:rsidRDefault="00B62F97" w:rsidP="00B62F97">
      <w:pPr>
        <w:ind w:firstLine="709"/>
        <w:jc w:val="both"/>
        <w:rPr>
          <w:rFonts w:eastAsia="Arial"/>
          <w:sz w:val="28"/>
          <w:szCs w:val="28"/>
          <w:lang w:eastAsia="en-US"/>
        </w:rPr>
      </w:pPr>
      <w:r w:rsidRPr="00D8633D">
        <w:rPr>
          <w:rFonts w:eastAsia="Arial"/>
          <w:sz w:val="28"/>
          <w:szCs w:val="28"/>
          <w:lang w:eastAsia="en-US"/>
        </w:rPr>
        <w:t>Особое внимание участникам бюджетного процесса необходимо уделить следующим направлениям:</w:t>
      </w:r>
    </w:p>
    <w:p w:rsidR="00B62F97" w:rsidRPr="00D8633D" w:rsidRDefault="00B62F97" w:rsidP="00B62F97">
      <w:pPr>
        <w:ind w:firstLine="709"/>
        <w:jc w:val="both"/>
        <w:rPr>
          <w:rFonts w:eastAsia="Arial"/>
          <w:b/>
          <w:sz w:val="28"/>
          <w:szCs w:val="28"/>
          <w:lang w:eastAsia="en-US"/>
        </w:rPr>
      </w:pPr>
      <w:r w:rsidRPr="00290A8D">
        <w:rPr>
          <w:rFonts w:eastAsia="Arial"/>
          <w:b/>
          <w:sz w:val="28"/>
          <w:szCs w:val="28"/>
          <w:lang w:eastAsia="en-US"/>
        </w:rPr>
        <w:t>1.</w:t>
      </w:r>
      <w:r w:rsidRPr="00D8633D">
        <w:rPr>
          <w:rFonts w:eastAsia="Arial"/>
          <w:b/>
          <w:sz w:val="28"/>
          <w:szCs w:val="28"/>
          <w:lang w:eastAsia="en-US"/>
        </w:rPr>
        <w:t>Поддержание уровня доходов населения и социальная поддержка граждан.</w:t>
      </w:r>
    </w:p>
    <w:p w:rsidR="00B62F97" w:rsidRPr="00D8633D" w:rsidRDefault="00B62F97" w:rsidP="00B62F97">
      <w:pPr>
        <w:ind w:firstLine="709"/>
        <w:jc w:val="both"/>
        <w:rPr>
          <w:rFonts w:eastAsia="Arial"/>
          <w:sz w:val="28"/>
          <w:szCs w:val="28"/>
          <w:lang w:eastAsia="en-US"/>
        </w:rPr>
      </w:pPr>
      <w:r w:rsidRPr="00D8633D">
        <w:rPr>
          <w:sz w:val="28"/>
          <w:szCs w:val="28"/>
          <w:lang w:eastAsia="en-US"/>
        </w:rPr>
        <w:t>1.1.</w:t>
      </w:r>
      <w:r w:rsidRPr="00D8633D">
        <w:rPr>
          <w:rFonts w:eastAsia="Arial"/>
          <w:sz w:val="28"/>
          <w:szCs w:val="28"/>
          <w:lang w:eastAsia="en-US"/>
        </w:rPr>
        <w:t>Важным аспектом будет являться повышение уровня оплаты труда «указных» и «неуказных» категорий работников бюджетной сфере в равной степени с учетом темпа роста средней начисленной заработной платы, что будет способствовать сохранению благоприятного климата в трудовых коллективах.</w:t>
      </w:r>
    </w:p>
    <w:p w:rsidR="00B62F97" w:rsidRPr="00D8633D" w:rsidRDefault="00B62F97" w:rsidP="00B62F97">
      <w:pPr>
        <w:ind w:firstLine="709"/>
        <w:jc w:val="both"/>
        <w:rPr>
          <w:rFonts w:eastAsia="Arial"/>
          <w:sz w:val="28"/>
          <w:szCs w:val="28"/>
          <w:lang w:eastAsia="en-US"/>
        </w:rPr>
      </w:pPr>
      <w:r w:rsidRPr="00D8633D">
        <w:rPr>
          <w:rFonts w:eastAsia="Arial"/>
          <w:sz w:val="28"/>
          <w:szCs w:val="28"/>
          <w:lang w:eastAsia="en-US"/>
        </w:rPr>
        <w:t>1.2.В сфере социальной защиты населения важно продолжить реализацию мероприятий, направленных на:</w:t>
      </w:r>
    </w:p>
    <w:p w:rsidR="00B62F97" w:rsidRPr="00D8633D" w:rsidRDefault="00B62F97" w:rsidP="00B62F97">
      <w:pPr>
        <w:ind w:firstLine="709"/>
        <w:jc w:val="both"/>
        <w:rPr>
          <w:rFonts w:eastAsia="Arial"/>
          <w:sz w:val="28"/>
          <w:szCs w:val="28"/>
          <w:lang w:eastAsia="en-US"/>
        </w:rPr>
      </w:pPr>
      <w:r w:rsidRPr="00D8633D">
        <w:rPr>
          <w:rFonts w:eastAsia="Arial"/>
          <w:sz w:val="28"/>
          <w:szCs w:val="28"/>
          <w:lang w:eastAsia="en-US"/>
        </w:rPr>
        <w:t xml:space="preserve">обеспечение жилыми помещениями детей-сирот; </w:t>
      </w:r>
    </w:p>
    <w:p w:rsidR="00B62F97" w:rsidRPr="00D8633D" w:rsidRDefault="00B62F97" w:rsidP="00B62F97">
      <w:pPr>
        <w:ind w:firstLine="709"/>
        <w:jc w:val="both"/>
        <w:rPr>
          <w:rFonts w:eastAsia="Arial"/>
          <w:sz w:val="28"/>
          <w:szCs w:val="28"/>
          <w:lang w:eastAsia="en-US"/>
        </w:rPr>
      </w:pPr>
      <w:r w:rsidRPr="00D8633D">
        <w:rPr>
          <w:rFonts w:eastAsia="Arial"/>
          <w:sz w:val="28"/>
          <w:szCs w:val="28"/>
          <w:lang w:eastAsia="en-US"/>
        </w:rPr>
        <w:t>предоставление адресной всесторонней социальной поддержки семьям с детьми;</w:t>
      </w:r>
    </w:p>
    <w:p w:rsidR="00B62F97" w:rsidRPr="00D8633D" w:rsidRDefault="00B62F97" w:rsidP="00B62F97">
      <w:pPr>
        <w:ind w:firstLine="709"/>
        <w:jc w:val="both"/>
        <w:rPr>
          <w:rFonts w:eastAsia="Arial"/>
          <w:sz w:val="28"/>
          <w:szCs w:val="28"/>
          <w:lang w:eastAsia="en-US"/>
        </w:rPr>
      </w:pPr>
      <w:r w:rsidRPr="00D8633D">
        <w:rPr>
          <w:rFonts w:eastAsia="Arial"/>
          <w:sz w:val="28"/>
          <w:szCs w:val="28"/>
          <w:lang w:eastAsia="en-US"/>
        </w:rPr>
        <w:lastRenderedPageBreak/>
        <w:t>оказание всесторонней и в полном объеме социальной поддержки участников специальной военной операции и членов их семей.</w:t>
      </w:r>
    </w:p>
    <w:p w:rsidR="00B62F97" w:rsidRPr="00D8633D" w:rsidRDefault="00B62F97" w:rsidP="00B62F97">
      <w:pPr>
        <w:ind w:firstLine="709"/>
        <w:rPr>
          <w:rFonts w:eastAsia="Arial"/>
          <w:sz w:val="28"/>
          <w:szCs w:val="28"/>
          <w:lang w:eastAsia="en-US"/>
        </w:rPr>
      </w:pPr>
      <w:r w:rsidRPr="00925A21">
        <w:rPr>
          <w:rFonts w:eastAsia="Arial"/>
          <w:b/>
          <w:sz w:val="28"/>
          <w:szCs w:val="28"/>
          <w:lang w:eastAsia="en-US"/>
        </w:rPr>
        <w:t>2.</w:t>
      </w:r>
      <w:r w:rsidRPr="00D8633D">
        <w:rPr>
          <w:rFonts w:eastAsia="Arial"/>
          <w:b/>
          <w:sz w:val="28"/>
          <w:szCs w:val="28"/>
          <w:lang w:eastAsia="en-US"/>
        </w:rPr>
        <w:t>В сфере межбюджетных отношений</w:t>
      </w:r>
      <w:r w:rsidRPr="00D8633D">
        <w:rPr>
          <w:rFonts w:eastAsia="Arial"/>
          <w:sz w:val="28"/>
          <w:szCs w:val="28"/>
          <w:lang w:eastAsia="en-US"/>
        </w:rPr>
        <w:t>.</w:t>
      </w:r>
    </w:p>
    <w:p w:rsidR="00B62F97" w:rsidRPr="00D8633D" w:rsidRDefault="00B62F97" w:rsidP="00B62F97">
      <w:pPr>
        <w:ind w:firstLine="709"/>
        <w:jc w:val="both"/>
        <w:rPr>
          <w:rFonts w:eastAsia="Arial"/>
          <w:sz w:val="28"/>
          <w:szCs w:val="28"/>
          <w:lang w:eastAsia="en-US"/>
        </w:rPr>
      </w:pPr>
      <w:r w:rsidRPr="00D8633D">
        <w:rPr>
          <w:rFonts w:eastAsia="Arial"/>
          <w:sz w:val="28"/>
          <w:szCs w:val="28"/>
          <w:lang w:eastAsia="en-US"/>
        </w:rPr>
        <w:t>Как и в предыдущие годы главной задачей межбюджетной политики остается гарантированное финансовое обеспечение «приоритетных» расходов и обеспечение сбалансированности местного бюджета</w:t>
      </w:r>
      <w:r w:rsidR="003C2AC3">
        <w:rPr>
          <w:rFonts w:eastAsia="Arial"/>
          <w:sz w:val="28"/>
          <w:szCs w:val="28"/>
          <w:lang w:eastAsia="en-US"/>
        </w:rPr>
        <w:t>.</w:t>
      </w:r>
    </w:p>
    <w:p w:rsidR="00B62F97" w:rsidRPr="00D8633D" w:rsidRDefault="00B62F97" w:rsidP="00B62F97">
      <w:pPr>
        <w:ind w:firstLine="709"/>
        <w:jc w:val="both"/>
        <w:rPr>
          <w:rFonts w:eastAsia="Arial"/>
          <w:sz w:val="28"/>
          <w:szCs w:val="28"/>
          <w:lang w:eastAsia="en-US"/>
        </w:rPr>
      </w:pPr>
      <w:r w:rsidRPr="00D8633D">
        <w:rPr>
          <w:rFonts w:eastAsia="Arial"/>
          <w:sz w:val="28"/>
          <w:szCs w:val="28"/>
          <w:lang w:eastAsia="en-US"/>
        </w:rPr>
        <w:t>2.1.Анализ налоговых ставок по земельному налогу юридических и физических лиц и нал</w:t>
      </w:r>
      <w:r w:rsidR="00ED02F3">
        <w:rPr>
          <w:rFonts w:eastAsia="Arial"/>
          <w:sz w:val="28"/>
          <w:szCs w:val="28"/>
          <w:lang w:eastAsia="en-US"/>
        </w:rPr>
        <w:t>огу на имущество физических лиц</w:t>
      </w:r>
      <w:r w:rsidRPr="00D8633D">
        <w:rPr>
          <w:rFonts w:eastAsia="Arial"/>
          <w:sz w:val="28"/>
          <w:szCs w:val="28"/>
          <w:lang w:eastAsia="en-US"/>
        </w:rPr>
        <w:t xml:space="preserve">. В связи с чем, в целях обеспечения равных условий для муниципальных образований области будет проработан механизм, позволяющий при расчете их бюджетной обеспеченности в расчетном налоговом потенциале и прогнозе налоговых и неналоговых доходов учитывать земельный налог физических и юридических лиц и налог на имущество физических лиц, исходя из максимальных ставок. На территории </w:t>
      </w:r>
      <w:proofErr w:type="spellStart"/>
      <w:r w:rsidR="000A75A1">
        <w:rPr>
          <w:rFonts w:eastAsia="Arial"/>
          <w:sz w:val="28"/>
          <w:szCs w:val="28"/>
          <w:lang w:eastAsia="en-US"/>
        </w:rPr>
        <w:t>Горбуновского</w:t>
      </w:r>
      <w:proofErr w:type="spellEnd"/>
      <w:r w:rsidRPr="00D8633D">
        <w:rPr>
          <w:rFonts w:eastAsia="Arial"/>
          <w:sz w:val="28"/>
          <w:szCs w:val="28"/>
          <w:lang w:eastAsia="en-US"/>
        </w:rPr>
        <w:t xml:space="preserve"> сельсовета ставки утверждены на максимальном уровне.</w:t>
      </w:r>
    </w:p>
    <w:p w:rsidR="00B62F97" w:rsidRPr="00D8633D" w:rsidRDefault="00B62F97" w:rsidP="00B62F97">
      <w:pPr>
        <w:ind w:firstLine="709"/>
        <w:jc w:val="both"/>
        <w:rPr>
          <w:rFonts w:eastAsia="Arial"/>
          <w:sz w:val="28"/>
          <w:szCs w:val="28"/>
          <w:lang w:eastAsia="en-US"/>
        </w:rPr>
      </w:pPr>
      <w:r w:rsidRPr="00D8633D">
        <w:rPr>
          <w:rFonts w:eastAsia="Arial"/>
          <w:sz w:val="28"/>
          <w:szCs w:val="28"/>
          <w:lang w:eastAsia="en-US"/>
        </w:rPr>
        <w:t xml:space="preserve">2.2.На региональном уровне будет проведен анализ нормативно-правовых актов главных распорядителей бюджетных средств, определяющих порядок предоставления межбюджетных трансфертов из областного бюджета местным бюджетам, а также соглашений по их предоставлению, в целях установления единообразной практики установления уровней </w:t>
      </w:r>
      <w:proofErr w:type="spellStart"/>
      <w:r w:rsidRPr="00D8633D">
        <w:rPr>
          <w:rFonts w:eastAsia="Arial"/>
          <w:sz w:val="28"/>
          <w:szCs w:val="28"/>
          <w:lang w:eastAsia="en-US"/>
        </w:rPr>
        <w:t>софинансирования</w:t>
      </w:r>
      <w:proofErr w:type="spellEnd"/>
      <w:r w:rsidRPr="00D8633D">
        <w:rPr>
          <w:rFonts w:eastAsia="Arial"/>
          <w:sz w:val="28"/>
          <w:szCs w:val="28"/>
          <w:lang w:eastAsia="en-US"/>
        </w:rPr>
        <w:t xml:space="preserve"> из областного бюджета муниципальным образованиям</w:t>
      </w:r>
      <w:r w:rsidR="002A4660">
        <w:rPr>
          <w:rFonts w:eastAsia="Arial"/>
          <w:sz w:val="28"/>
          <w:szCs w:val="28"/>
          <w:lang w:eastAsia="en-US"/>
        </w:rPr>
        <w:t>.</w:t>
      </w:r>
    </w:p>
    <w:p w:rsidR="00B62F97" w:rsidRPr="00D8633D" w:rsidRDefault="00B62F97" w:rsidP="00B62F97">
      <w:pPr>
        <w:ind w:firstLine="709"/>
        <w:jc w:val="both"/>
        <w:rPr>
          <w:rFonts w:eastAsia="Arial"/>
          <w:sz w:val="28"/>
          <w:szCs w:val="28"/>
          <w:lang w:eastAsia="en-US"/>
        </w:rPr>
      </w:pPr>
      <w:r w:rsidRPr="001B14A6">
        <w:rPr>
          <w:rFonts w:eastAsia="Arial"/>
          <w:b/>
          <w:sz w:val="28"/>
          <w:szCs w:val="28"/>
          <w:lang w:eastAsia="en-US"/>
        </w:rPr>
        <w:t>3.</w:t>
      </w:r>
      <w:r w:rsidRPr="00D8633D">
        <w:rPr>
          <w:rFonts w:eastAsia="Arial"/>
          <w:b/>
          <w:sz w:val="28"/>
          <w:szCs w:val="28"/>
          <w:lang w:eastAsia="en-US"/>
        </w:rPr>
        <w:t>В сфере государственной поддержки отраслей экономики и содействия в ускорении достижения технологического суверенитета</w:t>
      </w:r>
      <w:r w:rsidR="001B14A6">
        <w:rPr>
          <w:rFonts w:eastAsia="Arial"/>
          <w:b/>
          <w:sz w:val="28"/>
          <w:szCs w:val="28"/>
          <w:lang w:eastAsia="en-US"/>
        </w:rPr>
        <w:t>.</w:t>
      </w:r>
    </w:p>
    <w:p w:rsidR="00B62F97" w:rsidRPr="00D8633D" w:rsidRDefault="00B62F97" w:rsidP="00B62F97">
      <w:pPr>
        <w:ind w:firstLine="709"/>
        <w:jc w:val="both"/>
        <w:rPr>
          <w:rFonts w:eastAsia="Arial"/>
          <w:sz w:val="28"/>
          <w:szCs w:val="28"/>
          <w:lang w:eastAsia="en-US"/>
        </w:rPr>
      </w:pPr>
      <w:r w:rsidRPr="00D8633D">
        <w:rPr>
          <w:rFonts w:eastAsia="Arial"/>
          <w:sz w:val="28"/>
          <w:szCs w:val="28"/>
          <w:lang w:eastAsia="en-US"/>
        </w:rPr>
        <w:t>3.1.Начиная с 2025 года, становится обязательным размещение информации в ГИИС «Электронный бюджет» по всем этапам работы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выделяемым из бюджета субъекта Российской Федерации в соответствии со ст.78 и 78.1 Бюджетного кодекса Российской Федерации.</w:t>
      </w:r>
    </w:p>
    <w:p w:rsidR="00B62F97" w:rsidRPr="00D8633D" w:rsidRDefault="00B62F97" w:rsidP="00B62F97">
      <w:pPr>
        <w:ind w:firstLine="709"/>
        <w:jc w:val="both"/>
        <w:rPr>
          <w:rFonts w:eastAsia="Arial"/>
          <w:sz w:val="28"/>
          <w:szCs w:val="28"/>
          <w:lang w:eastAsia="en-US"/>
        </w:rPr>
      </w:pPr>
      <w:r w:rsidRPr="00D8633D">
        <w:rPr>
          <w:rFonts w:eastAsia="Arial"/>
          <w:sz w:val="28"/>
          <w:szCs w:val="28"/>
          <w:lang w:eastAsia="en-US"/>
        </w:rPr>
        <w:t>В настоящее время идет подготовительная работа по переходу на цифровую платформу: дорабатывается нормативно-правовая база, тестируется функционал заключения соглашений.</w:t>
      </w:r>
    </w:p>
    <w:p w:rsidR="00B62F97" w:rsidRPr="00D8633D" w:rsidRDefault="00B62F97" w:rsidP="00B62F97">
      <w:pPr>
        <w:ind w:firstLine="709"/>
        <w:jc w:val="both"/>
        <w:rPr>
          <w:rFonts w:eastAsia="Arial"/>
          <w:b/>
          <w:sz w:val="28"/>
          <w:szCs w:val="28"/>
          <w:lang w:eastAsia="en-US"/>
        </w:rPr>
      </w:pPr>
      <w:r w:rsidRPr="00936BCB">
        <w:rPr>
          <w:rFonts w:eastAsia="Arial"/>
          <w:b/>
          <w:sz w:val="28"/>
          <w:szCs w:val="28"/>
          <w:lang w:eastAsia="en-US"/>
        </w:rPr>
        <w:t>4.</w:t>
      </w:r>
      <w:r w:rsidRPr="00D8633D">
        <w:rPr>
          <w:rFonts w:eastAsia="Arial"/>
          <w:b/>
          <w:sz w:val="28"/>
          <w:szCs w:val="28"/>
          <w:lang w:eastAsia="en-US"/>
        </w:rPr>
        <w:t>Развитие управленческого функционала и эффективности бюджетных расходов.</w:t>
      </w:r>
    </w:p>
    <w:p w:rsidR="00B62F97" w:rsidRPr="00D8633D" w:rsidRDefault="00B62F97" w:rsidP="00B62F97">
      <w:pPr>
        <w:ind w:firstLine="709"/>
        <w:jc w:val="both"/>
        <w:rPr>
          <w:rFonts w:eastAsia="Calibri"/>
          <w:sz w:val="28"/>
          <w:szCs w:val="28"/>
          <w:lang w:eastAsia="en-US"/>
        </w:rPr>
      </w:pPr>
      <w:r w:rsidRPr="00D8633D">
        <w:rPr>
          <w:rFonts w:eastAsia="Arial"/>
          <w:sz w:val="28"/>
          <w:szCs w:val="28"/>
          <w:lang w:eastAsia="en-US"/>
        </w:rPr>
        <w:t>4.1.</w:t>
      </w:r>
      <w:r w:rsidRPr="00D8633D">
        <w:rPr>
          <w:rFonts w:eastAsia="Calibri"/>
          <w:sz w:val="28"/>
          <w:szCs w:val="28"/>
          <w:lang w:eastAsia="en-US"/>
        </w:rPr>
        <w:t>Органам местного самоуправления, которым Правительством Новосибирской области установлен финансовый норматив, определяющий предельный объем средств на содержание местных администраций, необходимо обеспечить его соблюдение, в том числе посредством продолжения проработки вопроса оптимизации системы муниципального управления путем процедур преобразования в муниципальные округа.</w:t>
      </w:r>
    </w:p>
    <w:p w:rsidR="00B62F97" w:rsidRPr="00D8633D" w:rsidRDefault="00B62F97" w:rsidP="00B62F97">
      <w:pPr>
        <w:ind w:firstLine="709"/>
        <w:jc w:val="both"/>
        <w:rPr>
          <w:rFonts w:eastAsia="Arial"/>
          <w:sz w:val="28"/>
          <w:szCs w:val="28"/>
          <w:lang w:eastAsia="en-US"/>
        </w:rPr>
      </w:pPr>
      <w:r w:rsidRPr="00D8633D">
        <w:rPr>
          <w:rFonts w:eastAsia="Calibri"/>
          <w:sz w:val="28"/>
          <w:szCs w:val="28"/>
          <w:lang w:eastAsia="en-US"/>
        </w:rPr>
        <w:t>4.2.Г</w:t>
      </w:r>
      <w:r w:rsidRPr="00D8633D">
        <w:rPr>
          <w:rFonts w:eastAsia="Arial"/>
          <w:sz w:val="28"/>
          <w:szCs w:val="28"/>
          <w:lang w:eastAsia="en-US"/>
        </w:rPr>
        <w:t>лавным распорядителям бюджетных средств в 2025 году необходимо разработать критерии самостоятельности учреждений, включающие (одним из критериев) долю основного персонала на уровне не менее чем 2/3 от штатной численности учреждения.</w:t>
      </w:r>
    </w:p>
    <w:p w:rsidR="00B62F97" w:rsidRPr="00D8633D" w:rsidRDefault="00B62F97" w:rsidP="00B62F97">
      <w:pPr>
        <w:ind w:firstLine="709"/>
        <w:jc w:val="both"/>
        <w:rPr>
          <w:rFonts w:eastAsia="Arial"/>
          <w:sz w:val="28"/>
          <w:szCs w:val="28"/>
          <w:lang w:eastAsia="en-US"/>
        </w:rPr>
      </w:pPr>
      <w:r w:rsidRPr="00D8633D">
        <w:rPr>
          <w:rFonts w:eastAsia="Arial"/>
          <w:sz w:val="28"/>
          <w:szCs w:val="28"/>
          <w:lang w:eastAsia="en-US"/>
        </w:rPr>
        <w:lastRenderedPageBreak/>
        <w:t>Разработанные критерии в дальнейшем рекомендуется также применять органам местного самоуправления муниципального образования.</w:t>
      </w:r>
    </w:p>
    <w:p w:rsidR="00B62F97" w:rsidRPr="00D8633D" w:rsidRDefault="00B62F97" w:rsidP="00E37907">
      <w:pPr>
        <w:suppressAutoHyphens/>
        <w:ind w:firstLine="709"/>
        <w:jc w:val="both"/>
        <w:rPr>
          <w:sz w:val="28"/>
          <w:szCs w:val="28"/>
          <w:lang w:eastAsia="en-US"/>
        </w:rPr>
      </w:pPr>
      <w:r w:rsidRPr="00306C65">
        <w:rPr>
          <w:b/>
          <w:sz w:val="28"/>
          <w:szCs w:val="28"/>
          <w:lang w:eastAsia="en-US"/>
        </w:rPr>
        <w:t>5.</w:t>
      </w:r>
      <w:r w:rsidRPr="00D8633D">
        <w:rPr>
          <w:b/>
          <w:sz w:val="28"/>
          <w:szCs w:val="28"/>
          <w:lang w:eastAsia="en-US"/>
        </w:rPr>
        <w:t>В реальном секторе экономики</w:t>
      </w:r>
      <w:r w:rsidRPr="00D8633D">
        <w:rPr>
          <w:sz w:val="28"/>
          <w:szCs w:val="28"/>
          <w:lang w:eastAsia="en-US"/>
        </w:rPr>
        <w:t>.</w:t>
      </w:r>
    </w:p>
    <w:p w:rsidR="00B62F97" w:rsidRPr="00D8633D" w:rsidRDefault="00B62F97" w:rsidP="00E37907">
      <w:pPr>
        <w:ind w:firstLine="612"/>
        <w:jc w:val="both"/>
        <w:rPr>
          <w:color w:val="000000"/>
          <w:sz w:val="28"/>
          <w:szCs w:val="28"/>
        </w:rPr>
      </w:pPr>
      <w:r w:rsidRPr="00D8633D">
        <w:rPr>
          <w:sz w:val="28"/>
          <w:szCs w:val="28"/>
          <w:lang w:eastAsia="en-US"/>
        </w:rPr>
        <w:t>5.1.</w:t>
      </w:r>
      <w:r w:rsidRPr="00D8633D">
        <w:rPr>
          <w:sz w:val="28"/>
          <w:szCs w:val="28"/>
        </w:rPr>
        <w:t xml:space="preserve"> </w:t>
      </w:r>
      <w:r w:rsidRPr="00D8633D">
        <w:rPr>
          <w:color w:val="000000"/>
          <w:sz w:val="28"/>
          <w:szCs w:val="28"/>
        </w:rPr>
        <w:t xml:space="preserve">Во исполнение поручения Президента российской Федерации от 24 августа 2022 года </w:t>
      </w:r>
      <w:r w:rsidR="00E37907">
        <w:rPr>
          <w:color w:val="000000"/>
          <w:sz w:val="28"/>
          <w:szCs w:val="28"/>
        </w:rPr>
        <w:t>№</w:t>
      </w:r>
      <w:r w:rsidRPr="00D8633D">
        <w:rPr>
          <w:color w:val="000000"/>
          <w:sz w:val="28"/>
          <w:szCs w:val="28"/>
        </w:rPr>
        <w:t xml:space="preserve"> Пр-1483ГСВ </w:t>
      </w:r>
      <w:r w:rsidR="00E37907">
        <w:rPr>
          <w:color w:val="000000"/>
          <w:sz w:val="28"/>
          <w:szCs w:val="28"/>
        </w:rPr>
        <w:t xml:space="preserve">в </w:t>
      </w:r>
      <w:r w:rsidRPr="00D8633D">
        <w:rPr>
          <w:color w:val="000000"/>
          <w:sz w:val="28"/>
          <w:szCs w:val="28"/>
        </w:rPr>
        <w:t>2023 году утверждена региональная программа «Модернизация систем коммунальной инфраструктуры Новосибирской области на 2023–2027 годы</w:t>
      </w:r>
      <w:r w:rsidR="00E37907">
        <w:rPr>
          <w:color w:val="000000"/>
          <w:sz w:val="28"/>
          <w:szCs w:val="28"/>
        </w:rPr>
        <w:t>»</w:t>
      </w:r>
      <w:r w:rsidRPr="00D8633D">
        <w:rPr>
          <w:color w:val="000000"/>
          <w:sz w:val="28"/>
          <w:szCs w:val="28"/>
        </w:rPr>
        <w:t xml:space="preserve">, которая будет реализовываться при финансовой поддержке за счет средств публично-правовой компании «Фонд развития территорий», общий объем финансирования региональной программы составляет более 4,5 млрд рублей, в том числе средства фонда – 2,3 млрд рублей. Задачей </w:t>
      </w:r>
      <w:r w:rsidR="00B008A9">
        <w:rPr>
          <w:color w:val="000000"/>
          <w:sz w:val="28"/>
          <w:szCs w:val="28"/>
        </w:rPr>
        <w:t>о</w:t>
      </w:r>
      <w:r w:rsidRPr="00D8633D">
        <w:rPr>
          <w:color w:val="000000"/>
          <w:sz w:val="28"/>
          <w:szCs w:val="28"/>
        </w:rPr>
        <w:t>рган</w:t>
      </w:r>
      <w:r w:rsidR="00B008A9">
        <w:rPr>
          <w:color w:val="000000"/>
          <w:sz w:val="28"/>
          <w:szCs w:val="28"/>
        </w:rPr>
        <w:t>а</w:t>
      </w:r>
      <w:r w:rsidRPr="00D8633D">
        <w:rPr>
          <w:color w:val="000000"/>
          <w:sz w:val="28"/>
          <w:szCs w:val="28"/>
        </w:rPr>
        <w:t xml:space="preserve"> местного самоуправления является обеспечение максимально эффективного использования предоставленных ресурсов и достижение планируемых результатов.</w:t>
      </w:r>
    </w:p>
    <w:p w:rsidR="00B62F97" w:rsidRPr="00D8633D" w:rsidRDefault="00B62F97" w:rsidP="00B62F97">
      <w:pPr>
        <w:ind w:firstLine="709"/>
        <w:jc w:val="both"/>
        <w:rPr>
          <w:sz w:val="28"/>
          <w:szCs w:val="28"/>
          <w:lang w:eastAsia="en-US"/>
        </w:rPr>
      </w:pPr>
      <w:r w:rsidRPr="00D8633D">
        <w:rPr>
          <w:sz w:val="28"/>
          <w:szCs w:val="28"/>
          <w:lang w:eastAsia="en-US"/>
        </w:rPr>
        <w:t xml:space="preserve">На территории </w:t>
      </w:r>
      <w:proofErr w:type="spellStart"/>
      <w:r w:rsidR="00DD3D7E">
        <w:rPr>
          <w:sz w:val="28"/>
          <w:szCs w:val="28"/>
          <w:lang w:eastAsia="en-US"/>
        </w:rPr>
        <w:t>Горбуновского</w:t>
      </w:r>
      <w:proofErr w:type="spellEnd"/>
      <w:r w:rsidR="00DD3D7E">
        <w:rPr>
          <w:sz w:val="28"/>
          <w:szCs w:val="28"/>
          <w:lang w:eastAsia="en-US"/>
        </w:rPr>
        <w:t xml:space="preserve"> </w:t>
      </w:r>
      <w:r w:rsidRPr="00D8633D">
        <w:rPr>
          <w:sz w:val="28"/>
          <w:szCs w:val="28"/>
          <w:lang w:eastAsia="en-US"/>
        </w:rPr>
        <w:t>сельсовета име</w:t>
      </w:r>
      <w:r w:rsidR="00DD3D7E">
        <w:rPr>
          <w:sz w:val="28"/>
          <w:szCs w:val="28"/>
          <w:lang w:eastAsia="en-US"/>
        </w:rPr>
        <w:t>ю</w:t>
      </w:r>
      <w:r w:rsidRPr="00D8633D">
        <w:rPr>
          <w:sz w:val="28"/>
          <w:szCs w:val="28"/>
          <w:lang w:eastAsia="en-US"/>
        </w:rPr>
        <w:t xml:space="preserve">тся </w:t>
      </w:r>
      <w:r w:rsidR="00DD3D7E">
        <w:rPr>
          <w:sz w:val="28"/>
          <w:szCs w:val="28"/>
          <w:lang w:eastAsia="en-US"/>
        </w:rPr>
        <w:t xml:space="preserve">две </w:t>
      </w:r>
      <w:r w:rsidRPr="00D8633D">
        <w:rPr>
          <w:sz w:val="28"/>
          <w:szCs w:val="28"/>
          <w:lang w:eastAsia="en-US"/>
        </w:rPr>
        <w:t>станци</w:t>
      </w:r>
      <w:r w:rsidR="00DD3D7E">
        <w:rPr>
          <w:sz w:val="28"/>
          <w:szCs w:val="28"/>
          <w:lang w:eastAsia="en-US"/>
        </w:rPr>
        <w:t>и</w:t>
      </w:r>
      <w:r w:rsidRPr="00D8633D">
        <w:rPr>
          <w:sz w:val="28"/>
          <w:szCs w:val="28"/>
          <w:lang w:eastAsia="en-US"/>
        </w:rPr>
        <w:t xml:space="preserve"> водоочистки.</w:t>
      </w:r>
    </w:p>
    <w:p w:rsidR="00B62F97" w:rsidRPr="00D8633D" w:rsidRDefault="00B62F97" w:rsidP="00B62F97">
      <w:pPr>
        <w:shd w:val="clear" w:color="auto" w:fill="FFFFFF"/>
        <w:suppressAutoHyphens/>
        <w:ind w:left="1429"/>
        <w:rPr>
          <w:sz w:val="28"/>
          <w:szCs w:val="28"/>
          <w:lang w:eastAsia="en-US"/>
        </w:rPr>
      </w:pPr>
    </w:p>
    <w:p w:rsidR="00B62F97" w:rsidRPr="00D8633D" w:rsidRDefault="00785BDD" w:rsidP="00785BDD">
      <w:pPr>
        <w:jc w:val="center"/>
        <w:rPr>
          <w:b/>
          <w:sz w:val="28"/>
          <w:szCs w:val="28"/>
        </w:rPr>
      </w:pPr>
      <w:r>
        <w:rPr>
          <w:b/>
          <w:sz w:val="28"/>
          <w:szCs w:val="28"/>
        </w:rPr>
        <w:t>4.</w:t>
      </w:r>
      <w:r w:rsidR="00B62F97" w:rsidRPr="00D8633D">
        <w:rPr>
          <w:b/>
          <w:sz w:val="28"/>
          <w:szCs w:val="28"/>
        </w:rPr>
        <w:t>Долговая политика</w:t>
      </w:r>
    </w:p>
    <w:p w:rsidR="00B62F97" w:rsidRPr="00D8633D" w:rsidRDefault="00B62F97" w:rsidP="00B62F97">
      <w:pPr>
        <w:adjustRightInd w:val="0"/>
        <w:rPr>
          <w:b/>
          <w:bCs/>
          <w:sz w:val="28"/>
          <w:szCs w:val="28"/>
        </w:rPr>
      </w:pPr>
    </w:p>
    <w:p w:rsidR="00B62F97" w:rsidRPr="00D8633D" w:rsidRDefault="00B62F97" w:rsidP="00C033C6">
      <w:pPr>
        <w:adjustRightInd w:val="0"/>
        <w:jc w:val="both"/>
        <w:rPr>
          <w:bCs/>
          <w:sz w:val="28"/>
          <w:szCs w:val="28"/>
        </w:rPr>
      </w:pPr>
      <w:r w:rsidRPr="00D8633D">
        <w:rPr>
          <w:bCs/>
          <w:sz w:val="28"/>
          <w:szCs w:val="28"/>
        </w:rPr>
        <w:t xml:space="preserve">          Основные направления долговой политики на 2025 год и плановый период 2026 и 2027 годов.</w:t>
      </w:r>
    </w:p>
    <w:p w:rsidR="00B62F97" w:rsidRPr="00D8633D" w:rsidRDefault="00B62F97" w:rsidP="00C033C6">
      <w:pPr>
        <w:adjustRightInd w:val="0"/>
        <w:ind w:firstLine="709"/>
        <w:jc w:val="both"/>
        <w:rPr>
          <w:sz w:val="28"/>
          <w:szCs w:val="28"/>
          <w:lang w:eastAsia="en-US"/>
        </w:rPr>
      </w:pPr>
      <w:r w:rsidRPr="00D8633D">
        <w:rPr>
          <w:sz w:val="28"/>
          <w:szCs w:val="28"/>
          <w:lang w:eastAsia="en-US"/>
        </w:rPr>
        <w:t xml:space="preserve">Долговая политика неразрывно связана с налоговой и бюджетной политикой, ее  разработка и реализация направлены на решение задач по обеспечению сбалансированности бюджета </w:t>
      </w:r>
      <w:proofErr w:type="spellStart"/>
      <w:r w:rsidR="000A75A1">
        <w:rPr>
          <w:sz w:val="28"/>
          <w:szCs w:val="28"/>
          <w:lang w:eastAsia="en-US"/>
        </w:rPr>
        <w:t>Горбуновского</w:t>
      </w:r>
      <w:proofErr w:type="spellEnd"/>
      <w:r w:rsidRPr="00D8633D">
        <w:rPr>
          <w:sz w:val="28"/>
          <w:szCs w:val="28"/>
          <w:lang w:eastAsia="en-US"/>
        </w:rPr>
        <w:t xml:space="preserve"> сельсовета Куйбышевского района Новосибирской области (далее – местный бюджет) на 2025 год и плановый период 2026 и 2027 годов, обеспечению потребностей в заемном финансировании, своевременного и полного исполнения долговых обязательств, минимизации расходов на обслуживание долга, поддержания объема и структуры долговых обязательств, исключающих их неисполнение.</w:t>
      </w:r>
    </w:p>
    <w:p w:rsidR="00B62F97" w:rsidRPr="00D8633D" w:rsidRDefault="00B62F97" w:rsidP="009E717C">
      <w:pPr>
        <w:widowControl w:val="0"/>
        <w:adjustRightInd w:val="0"/>
        <w:jc w:val="center"/>
        <w:rPr>
          <w:b/>
          <w:sz w:val="28"/>
          <w:szCs w:val="28"/>
        </w:rPr>
      </w:pPr>
      <w:r w:rsidRPr="00D8633D">
        <w:rPr>
          <w:b/>
          <w:sz w:val="28"/>
          <w:szCs w:val="28"/>
        </w:rPr>
        <w:t>Итоги реализации долговой политики предыдущего периода</w:t>
      </w:r>
    </w:p>
    <w:p w:rsidR="00B62F97" w:rsidRPr="00D8633D" w:rsidRDefault="00B62F97" w:rsidP="009E717C">
      <w:pPr>
        <w:ind w:firstLine="720"/>
        <w:jc w:val="both"/>
        <w:rPr>
          <w:sz w:val="28"/>
          <w:szCs w:val="28"/>
        </w:rPr>
      </w:pPr>
      <w:r w:rsidRPr="00D8633D">
        <w:rPr>
          <w:sz w:val="28"/>
          <w:szCs w:val="28"/>
        </w:rPr>
        <w:t xml:space="preserve">Муниципальный долг по состоянию на 01 января 2024 года составил 0 </w:t>
      </w:r>
      <w:proofErr w:type="spellStart"/>
      <w:r w:rsidRPr="00D8633D">
        <w:rPr>
          <w:sz w:val="28"/>
          <w:szCs w:val="28"/>
        </w:rPr>
        <w:t>тыс.руб</w:t>
      </w:r>
      <w:proofErr w:type="spellEnd"/>
      <w:r w:rsidRPr="00D8633D">
        <w:rPr>
          <w:sz w:val="28"/>
          <w:szCs w:val="28"/>
        </w:rPr>
        <w:t>.</w:t>
      </w:r>
      <w:r w:rsidR="009E717C">
        <w:rPr>
          <w:sz w:val="28"/>
          <w:szCs w:val="28"/>
        </w:rPr>
        <w:t xml:space="preserve">, </w:t>
      </w:r>
      <w:r w:rsidRPr="00D8633D">
        <w:rPr>
          <w:sz w:val="28"/>
          <w:szCs w:val="28"/>
        </w:rPr>
        <w:t xml:space="preserve">расходы на обслуживание муниципального долга за 2023 год составили 0 </w:t>
      </w:r>
      <w:proofErr w:type="spellStart"/>
      <w:r w:rsidRPr="00D8633D">
        <w:rPr>
          <w:sz w:val="28"/>
          <w:szCs w:val="28"/>
        </w:rPr>
        <w:t>тыс.руб</w:t>
      </w:r>
      <w:proofErr w:type="spellEnd"/>
      <w:r w:rsidRPr="00D8633D">
        <w:rPr>
          <w:sz w:val="28"/>
          <w:szCs w:val="28"/>
        </w:rPr>
        <w:t xml:space="preserve">. </w:t>
      </w:r>
    </w:p>
    <w:p w:rsidR="00B62F97" w:rsidRPr="00D8633D" w:rsidRDefault="00B62F97" w:rsidP="009E717C">
      <w:pPr>
        <w:ind w:firstLine="720"/>
        <w:jc w:val="both"/>
        <w:rPr>
          <w:sz w:val="28"/>
          <w:szCs w:val="28"/>
        </w:rPr>
      </w:pPr>
      <w:r w:rsidRPr="00D8633D">
        <w:rPr>
          <w:sz w:val="28"/>
          <w:szCs w:val="28"/>
        </w:rPr>
        <w:t>Исполнение долговых обязательств не осуществлялось в связи с их отсутствием.</w:t>
      </w:r>
    </w:p>
    <w:p w:rsidR="00B62F97" w:rsidRPr="00D8633D" w:rsidRDefault="00B62F97" w:rsidP="009E717C">
      <w:pPr>
        <w:ind w:firstLine="720"/>
        <w:jc w:val="both"/>
        <w:rPr>
          <w:sz w:val="28"/>
          <w:szCs w:val="28"/>
        </w:rPr>
      </w:pPr>
      <w:r w:rsidRPr="00D8633D">
        <w:rPr>
          <w:sz w:val="28"/>
          <w:szCs w:val="28"/>
        </w:rPr>
        <w:t xml:space="preserve"> Были исполнены следующие количественные показатели:</w:t>
      </w:r>
    </w:p>
    <w:tbl>
      <w:tblPr>
        <w:tblW w:w="99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807"/>
        <w:gridCol w:w="1276"/>
        <w:gridCol w:w="1276"/>
      </w:tblGrid>
      <w:tr w:rsidR="00B62F97" w:rsidRPr="00D8633D" w:rsidTr="001C79D3">
        <w:tc>
          <w:tcPr>
            <w:tcW w:w="567" w:type="dxa"/>
          </w:tcPr>
          <w:p w:rsidR="00B62F97" w:rsidRPr="00D8633D" w:rsidRDefault="00B62F97" w:rsidP="001C79D3">
            <w:pPr>
              <w:widowControl w:val="0"/>
              <w:adjustRightInd w:val="0"/>
              <w:rPr>
                <w:sz w:val="28"/>
                <w:szCs w:val="28"/>
              </w:rPr>
            </w:pPr>
            <w:r w:rsidRPr="00D8633D">
              <w:rPr>
                <w:sz w:val="28"/>
                <w:szCs w:val="28"/>
              </w:rPr>
              <w:t>№ п/п</w:t>
            </w:r>
          </w:p>
        </w:tc>
        <w:tc>
          <w:tcPr>
            <w:tcW w:w="6807" w:type="dxa"/>
          </w:tcPr>
          <w:p w:rsidR="00B62F97" w:rsidRPr="00D8633D" w:rsidRDefault="00B62F97" w:rsidP="001C79D3">
            <w:pPr>
              <w:widowControl w:val="0"/>
              <w:adjustRightInd w:val="0"/>
              <w:rPr>
                <w:sz w:val="28"/>
                <w:szCs w:val="28"/>
              </w:rPr>
            </w:pPr>
            <w:r w:rsidRPr="00D8633D">
              <w:rPr>
                <w:sz w:val="28"/>
                <w:szCs w:val="28"/>
              </w:rPr>
              <w:t>Показатель (индикатор)</w:t>
            </w:r>
          </w:p>
        </w:tc>
        <w:tc>
          <w:tcPr>
            <w:tcW w:w="1276" w:type="dxa"/>
          </w:tcPr>
          <w:p w:rsidR="00B62F97" w:rsidRPr="00D8633D" w:rsidRDefault="00B62F97" w:rsidP="001C79D3">
            <w:pPr>
              <w:widowControl w:val="0"/>
              <w:adjustRightInd w:val="0"/>
              <w:rPr>
                <w:sz w:val="28"/>
                <w:szCs w:val="28"/>
              </w:rPr>
            </w:pPr>
            <w:r w:rsidRPr="00D8633D">
              <w:rPr>
                <w:sz w:val="28"/>
                <w:szCs w:val="28"/>
              </w:rPr>
              <w:t>2023 год, план</w:t>
            </w:r>
          </w:p>
        </w:tc>
        <w:tc>
          <w:tcPr>
            <w:tcW w:w="1276" w:type="dxa"/>
          </w:tcPr>
          <w:p w:rsidR="00B62F97" w:rsidRPr="00D8633D" w:rsidRDefault="00B62F97" w:rsidP="001C79D3">
            <w:pPr>
              <w:widowControl w:val="0"/>
              <w:adjustRightInd w:val="0"/>
              <w:rPr>
                <w:sz w:val="28"/>
                <w:szCs w:val="28"/>
              </w:rPr>
            </w:pPr>
            <w:r w:rsidRPr="00D8633D">
              <w:rPr>
                <w:sz w:val="28"/>
                <w:szCs w:val="28"/>
              </w:rPr>
              <w:t>2023 год, факт</w:t>
            </w:r>
          </w:p>
        </w:tc>
      </w:tr>
      <w:tr w:rsidR="00B62F97" w:rsidRPr="00D8633D" w:rsidTr="001C79D3">
        <w:tc>
          <w:tcPr>
            <w:tcW w:w="567" w:type="dxa"/>
          </w:tcPr>
          <w:p w:rsidR="00B62F97" w:rsidRPr="00D8633D" w:rsidRDefault="00B62F97" w:rsidP="001C79D3">
            <w:pPr>
              <w:widowControl w:val="0"/>
              <w:adjustRightInd w:val="0"/>
              <w:rPr>
                <w:sz w:val="28"/>
                <w:szCs w:val="28"/>
              </w:rPr>
            </w:pPr>
            <w:r w:rsidRPr="00D8633D">
              <w:rPr>
                <w:sz w:val="28"/>
                <w:szCs w:val="28"/>
              </w:rPr>
              <w:t>1</w:t>
            </w:r>
          </w:p>
        </w:tc>
        <w:tc>
          <w:tcPr>
            <w:tcW w:w="6807" w:type="dxa"/>
          </w:tcPr>
          <w:p w:rsidR="00B62F97" w:rsidRPr="00D8633D" w:rsidRDefault="00B62F97" w:rsidP="001C79D3">
            <w:pPr>
              <w:widowControl w:val="0"/>
              <w:adjustRightInd w:val="0"/>
              <w:rPr>
                <w:sz w:val="28"/>
                <w:szCs w:val="28"/>
              </w:rPr>
            </w:pPr>
            <w:r w:rsidRPr="00D8633D">
              <w:rPr>
                <w:sz w:val="28"/>
                <w:szCs w:val="28"/>
              </w:rPr>
              <w:t xml:space="preserve">Уровень дефицита бюджета </w:t>
            </w:r>
            <w:proofErr w:type="spellStart"/>
            <w:r w:rsidR="000A75A1">
              <w:rPr>
                <w:sz w:val="28"/>
                <w:szCs w:val="28"/>
              </w:rPr>
              <w:t>Горбуновского</w:t>
            </w:r>
            <w:proofErr w:type="spellEnd"/>
            <w:r w:rsidRPr="00D8633D">
              <w:rPr>
                <w:sz w:val="28"/>
                <w:szCs w:val="28"/>
              </w:rPr>
              <w:t xml:space="preserve"> сельсовета Куйбышевского района </w:t>
            </w:r>
            <w:r w:rsidR="00B760A4">
              <w:rPr>
                <w:sz w:val="28"/>
                <w:szCs w:val="28"/>
              </w:rPr>
              <w:t xml:space="preserve">Новосибирской области </w:t>
            </w:r>
            <w:r w:rsidRPr="00D8633D">
              <w:rPr>
                <w:sz w:val="28"/>
                <w:szCs w:val="28"/>
              </w:rPr>
              <w:t>от суммы доходов бюджета без учета безвозмездных поступлений, %</w:t>
            </w:r>
          </w:p>
        </w:tc>
        <w:tc>
          <w:tcPr>
            <w:tcW w:w="1276" w:type="dxa"/>
          </w:tcPr>
          <w:p w:rsidR="00B62F97" w:rsidRPr="00D8633D" w:rsidRDefault="00B62F97" w:rsidP="001C79D3">
            <w:pPr>
              <w:widowControl w:val="0"/>
              <w:adjustRightInd w:val="0"/>
              <w:rPr>
                <w:sz w:val="28"/>
                <w:szCs w:val="28"/>
              </w:rPr>
            </w:pPr>
            <w:r w:rsidRPr="00D8633D">
              <w:rPr>
                <w:sz w:val="28"/>
                <w:szCs w:val="28"/>
              </w:rPr>
              <w:t>&lt;= 0,0</w:t>
            </w:r>
          </w:p>
        </w:tc>
        <w:tc>
          <w:tcPr>
            <w:tcW w:w="1276" w:type="dxa"/>
          </w:tcPr>
          <w:p w:rsidR="00B62F97" w:rsidRPr="00D8633D" w:rsidRDefault="00B62F97" w:rsidP="001C79D3">
            <w:pPr>
              <w:widowControl w:val="0"/>
              <w:adjustRightInd w:val="0"/>
              <w:rPr>
                <w:sz w:val="28"/>
                <w:szCs w:val="28"/>
              </w:rPr>
            </w:pPr>
            <w:r w:rsidRPr="00D8633D">
              <w:rPr>
                <w:sz w:val="28"/>
                <w:szCs w:val="28"/>
              </w:rPr>
              <w:t>0</w:t>
            </w:r>
          </w:p>
        </w:tc>
      </w:tr>
      <w:tr w:rsidR="00B62F97" w:rsidRPr="00D8633D" w:rsidTr="001C79D3">
        <w:tc>
          <w:tcPr>
            <w:tcW w:w="567" w:type="dxa"/>
          </w:tcPr>
          <w:p w:rsidR="00B62F97" w:rsidRPr="00D8633D" w:rsidRDefault="00B62F97" w:rsidP="001C79D3">
            <w:pPr>
              <w:widowControl w:val="0"/>
              <w:adjustRightInd w:val="0"/>
              <w:rPr>
                <w:sz w:val="28"/>
                <w:szCs w:val="28"/>
              </w:rPr>
            </w:pPr>
            <w:r w:rsidRPr="00D8633D">
              <w:rPr>
                <w:sz w:val="28"/>
                <w:szCs w:val="28"/>
              </w:rPr>
              <w:t>2</w:t>
            </w:r>
          </w:p>
        </w:tc>
        <w:tc>
          <w:tcPr>
            <w:tcW w:w="6807" w:type="dxa"/>
          </w:tcPr>
          <w:p w:rsidR="00B62F97" w:rsidRPr="00D8633D" w:rsidRDefault="00B62F97" w:rsidP="001C79D3">
            <w:pPr>
              <w:widowControl w:val="0"/>
              <w:adjustRightInd w:val="0"/>
              <w:rPr>
                <w:sz w:val="28"/>
                <w:szCs w:val="28"/>
              </w:rPr>
            </w:pPr>
            <w:r w:rsidRPr="00D8633D">
              <w:rPr>
                <w:sz w:val="28"/>
                <w:szCs w:val="28"/>
              </w:rPr>
              <w:t xml:space="preserve">Отношение объема муниципального долга </w:t>
            </w:r>
            <w:proofErr w:type="spellStart"/>
            <w:r w:rsidR="000A75A1">
              <w:rPr>
                <w:sz w:val="28"/>
                <w:szCs w:val="28"/>
              </w:rPr>
              <w:lastRenderedPageBreak/>
              <w:t>Горбуновского</w:t>
            </w:r>
            <w:proofErr w:type="spellEnd"/>
            <w:r w:rsidRPr="00D8633D">
              <w:rPr>
                <w:sz w:val="28"/>
                <w:szCs w:val="28"/>
              </w:rPr>
              <w:t xml:space="preserve"> сельсовета Куйбышевского района </w:t>
            </w:r>
            <w:r w:rsidR="00B760A4">
              <w:rPr>
                <w:sz w:val="28"/>
                <w:szCs w:val="28"/>
              </w:rPr>
              <w:t xml:space="preserve">Новосибирской области </w:t>
            </w:r>
            <w:r w:rsidRPr="00D8633D">
              <w:rPr>
                <w:sz w:val="28"/>
                <w:szCs w:val="28"/>
              </w:rPr>
              <w:t>к общему объему доходов бюджета без учета безвозмездных поступлений, %</w:t>
            </w:r>
          </w:p>
        </w:tc>
        <w:tc>
          <w:tcPr>
            <w:tcW w:w="1276" w:type="dxa"/>
          </w:tcPr>
          <w:p w:rsidR="00B62F97" w:rsidRPr="00D8633D" w:rsidRDefault="00B62F97" w:rsidP="001C79D3">
            <w:pPr>
              <w:widowControl w:val="0"/>
              <w:adjustRightInd w:val="0"/>
              <w:rPr>
                <w:sz w:val="28"/>
                <w:szCs w:val="28"/>
              </w:rPr>
            </w:pPr>
            <w:r w:rsidRPr="00D8633D">
              <w:rPr>
                <w:sz w:val="28"/>
                <w:szCs w:val="28"/>
              </w:rPr>
              <w:lastRenderedPageBreak/>
              <w:t>&lt;= 0</w:t>
            </w:r>
          </w:p>
        </w:tc>
        <w:tc>
          <w:tcPr>
            <w:tcW w:w="1276" w:type="dxa"/>
          </w:tcPr>
          <w:p w:rsidR="00B62F97" w:rsidRPr="00D8633D" w:rsidRDefault="00B62F97" w:rsidP="001C79D3">
            <w:pPr>
              <w:widowControl w:val="0"/>
              <w:adjustRightInd w:val="0"/>
              <w:rPr>
                <w:sz w:val="28"/>
                <w:szCs w:val="28"/>
              </w:rPr>
            </w:pPr>
            <w:r w:rsidRPr="00D8633D">
              <w:rPr>
                <w:sz w:val="28"/>
                <w:szCs w:val="28"/>
              </w:rPr>
              <w:t>0</w:t>
            </w:r>
          </w:p>
        </w:tc>
      </w:tr>
      <w:tr w:rsidR="00B62F97" w:rsidRPr="00D8633D" w:rsidTr="001C79D3">
        <w:tc>
          <w:tcPr>
            <w:tcW w:w="567" w:type="dxa"/>
          </w:tcPr>
          <w:p w:rsidR="00B62F97" w:rsidRPr="00D8633D" w:rsidRDefault="00B62F97" w:rsidP="001C79D3">
            <w:pPr>
              <w:widowControl w:val="0"/>
              <w:adjustRightInd w:val="0"/>
              <w:rPr>
                <w:sz w:val="28"/>
                <w:szCs w:val="28"/>
              </w:rPr>
            </w:pPr>
            <w:r w:rsidRPr="00D8633D">
              <w:rPr>
                <w:sz w:val="28"/>
                <w:szCs w:val="28"/>
              </w:rPr>
              <w:lastRenderedPageBreak/>
              <w:t>3</w:t>
            </w:r>
          </w:p>
        </w:tc>
        <w:tc>
          <w:tcPr>
            <w:tcW w:w="6807" w:type="dxa"/>
          </w:tcPr>
          <w:p w:rsidR="00B62F97" w:rsidRPr="00D8633D" w:rsidRDefault="00B62F97" w:rsidP="00B760A4">
            <w:pPr>
              <w:widowControl w:val="0"/>
              <w:adjustRightInd w:val="0"/>
              <w:rPr>
                <w:sz w:val="28"/>
                <w:szCs w:val="28"/>
              </w:rPr>
            </w:pPr>
            <w:r w:rsidRPr="00D8633D">
              <w:rPr>
                <w:sz w:val="28"/>
                <w:szCs w:val="28"/>
              </w:rPr>
              <w:t xml:space="preserve">Доля объема расходов на обслуживание муниципального долга </w:t>
            </w:r>
            <w:proofErr w:type="spellStart"/>
            <w:r w:rsidR="000A75A1">
              <w:rPr>
                <w:sz w:val="28"/>
                <w:szCs w:val="28"/>
              </w:rPr>
              <w:t>Горбуновского</w:t>
            </w:r>
            <w:proofErr w:type="spellEnd"/>
            <w:r w:rsidRPr="00D8633D">
              <w:rPr>
                <w:sz w:val="28"/>
                <w:szCs w:val="28"/>
              </w:rPr>
              <w:t xml:space="preserve"> сельсовета Куйбышевского района</w:t>
            </w:r>
            <w:r w:rsidR="00B760A4">
              <w:rPr>
                <w:sz w:val="28"/>
                <w:szCs w:val="28"/>
              </w:rPr>
              <w:t xml:space="preserve"> Новосибирской области</w:t>
            </w:r>
            <w:r w:rsidRPr="00D8633D">
              <w:rPr>
                <w:sz w:val="28"/>
                <w:szCs w:val="28"/>
              </w:rPr>
              <w:t xml:space="preserve"> в общем объеме расходов бюджета, за исключением объема расходов, осуществляемых за счет субвенций, предоставляемых из областного бюджета, %</w:t>
            </w:r>
          </w:p>
        </w:tc>
        <w:tc>
          <w:tcPr>
            <w:tcW w:w="1276" w:type="dxa"/>
          </w:tcPr>
          <w:p w:rsidR="00B62F97" w:rsidRPr="00D8633D" w:rsidRDefault="00B62F97" w:rsidP="001C79D3">
            <w:pPr>
              <w:widowControl w:val="0"/>
              <w:adjustRightInd w:val="0"/>
              <w:rPr>
                <w:sz w:val="28"/>
                <w:szCs w:val="28"/>
              </w:rPr>
            </w:pPr>
            <w:r w:rsidRPr="00D8633D">
              <w:rPr>
                <w:sz w:val="28"/>
                <w:szCs w:val="28"/>
              </w:rPr>
              <w:t>&lt;= 0</w:t>
            </w:r>
          </w:p>
        </w:tc>
        <w:tc>
          <w:tcPr>
            <w:tcW w:w="1276" w:type="dxa"/>
          </w:tcPr>
          <w:p w:rsidR="00B62F97" w:rsidRPr="00D8633D" w:rsidRDefault="00B62F97" w:rsidP="001C79D3">
            <w:pPr>
              <w:widowControl w:val="0"/>
              <w:adjustRightInd w:val="0"/>
              <w:rPr>
                <w:sz w:val="28"/>
                <w:szCs w:val="28"/>
              </w:rPr>
            </w:pPr>
            <w:r w:rsidRPr="00D8633D">
              <w:rPr>
                <w:sz w:val="28"/>
                <w:szCs w:val="28"/>
              </w:rPr>
              <w:t>0</w:t>
            </w:r>
          </w:p>
        </w:tc>
      </w:tr>
    </w:tbl>
    <w:p w:rsidR="00B62F97" w:rsidRPr="00D8633D" w:rsidRDefault="00B62F97" w:rsidP="00B62F97">
      <w:pPr>
        <w:ind w:firstLine="720"/>
        <w:rPr>
          <w:sz w:val="28"/>
          <w:szCs w:val="28"/>
        </w:rPr>
      </w:pPr>
    </w:p>
    <w:p w:rsidR="00B62F97" w:rsidRPr="00D8633D" w:rsidRDefault="00B62F97" w:rsidP="00C02259">
      <w:pPr>
        <w:widowControl w:val="0"/>
        <w:adjustRightInd w:val="0"/>
        <w:jc w:val="center"/>
        <w:rPr>
          <w:b/>
          <w:sz w:val="28"/>
          <w:szCs w:val="28"/>
        </w:rPr>
      </w:pPr>
      <w:r w:rsidRPr="00D8633D">
        <w:rPr>
          <w:b/>
          <w:sz w:val="28"/>
          <w:szCs w:val="28"/>
        </w:rPr>
        <w:t>Основные факторы, определяющие характер и направления долговой политики</w:t>
      </w:r>
    </w:p>
    <w:p w:rsidR="00B62F97" w:rsidRPr="00D8633D" w:rsidRDefault="00B62F97" w:rsidP="00B62F97">
      <w:pPr>
        <w:widowControl w:val="0"/>
        <w:adjustRightInd w:val="0"/>
        <w:rPr>
          <w:b/>
          <w:sz w:val="28"/>
          <w:szCs w:val="28"/>
        </w:rPr>
      </w:pPr>
    </w:p>
    <w:p w:rsidR="00B62F97" w:rsidRPr="00D8633D" w:rsidRDefault="00B62F97" w:rsidP="00A650B8">
      <w:pPr>
        <w:ind w:firstLine="720"/>
        <w:jc w:val="both"/>
        <w:rPr>
          <w:sz w:val="28"/>
          <w:szCs w:val="28"/>
        </w:rPr>
      </w:pPr>
      <w:r w:rsidRPr="00D8633D">
        <w:rPr>
          <w:sz w:val="28"/>
          <w:szCs w:val="28"/>
        </w:rPr>
        <w:t>Обеспечение потребностей в заемном финансировании, поддержание объема и структуры муниципального долга, исключающих неисполнение долговых обязательств, своевременное исполнение долговых обязательств при обеспечении минимизации расходов на обслуживание муниципального долга</w:t>
      </w:r>
      <w:r w:rsidR="002D3A31">
        <w:rPr>
          <w:sz w:val="28"/>
          <w:szCs w:val="28"/>
        </w:rPr>
        <w:t xml:space="preserve"> </w:t>
      </w:r>
      <w:r w:rsidRPr="00D8633D">
        <w:rPr>
          <w:sz w:val="28"/>
          <w:szCs w:val="28"/>
        </w:rPr>
        <w:t>будут</w:t>
      </w:r>
      <w:r w:rsidR="00A650B8">
        <w:rPr>
          <w:sz w:val="28"/>
          <w:szCs w:val="28"/>
        </w:rPr>
        <w:t xml:space="preserve"> </w:t>
      </w:r>
      <w:r w:rsidRPr="00D8633D">
        <w:rPr>
          <w:sz w:val="28"/>
          <w:szCs w:val="28"/>
        </w:rPr>
        <w:t xml:space="preserve">принципами управления муниципальным долгом </w:t>
      </w:r>
      <w:proofErr w:type="spellStart"/>
      <w:r w:rsidR="000A75A1">
        <w:rPr>
          <w:sz w:val="28"/>
          <w:szCs w:val="28"/>
        </w:rPr>
        <w:t>Горбуновского</w:t>
      </w:r>
      <w:proofErr w:type="spellEnd"/>
      <w:r w:rsidRPr="00D8633D">
        <w:rPr>
          <w:sz w:val="28"/>
          <w:szCs w:val="28"/>
        </w:rPr>
        <w:t xml:space="preserve"> сельсовета Куйбышевского района</w:t>
      </w:r>
      <w:r w:rsidR="00A650B8">
        <w:rPr>
          <w:sz w:val="28"/>
          <w:szCs w:val="28"/>
        </w:rPr>
        <w:t xml:space="preserve"> Новосибирской области</w:t>
      </w:r>
      <w:r w:rsidRPr="00D8633D">
        <w:rPr>
          <w:sz w:val="28"/>
          <w:szCs w:val="28"/>
        </w:rPr>
        <w:t>.</w:t>
      </w:r>
    </w:p>
    <w:p w:rsidR="00B62F97" w:rsidRPr="00D8633D" w:rsidRDefault="00B62F97" w:rsidP="00A650B8">
      <w:pPr>
        <w:ind w:firstLine="720"/>
        <w:jc w:val="both"/>
        <w:rPr>
          <w:sz w:val="28"/>
          <w:szCs w:val="28"/>
        </w:rPr>
      </w:pPr>
      <w:r w:rsidRPr="00D8633D">
        <w:rPr>
          <w:sz w:val="28"/>
          <w:szCs w:val="28"/>
        </w:rPr>
        <w:t xml:space="preserve">Политика в сфере управления внутренним долгом на 2025-2027 годы должна исходить из необходимости минимизации уровня дефицита бюджета и муниципального внутреннего долга </w:t>
      </w:r>
      <w:proofErr w:type="spellStart"/>
      <w:r w:rsidR="00AE3A39">
        <w:rPr>
          <w:sz w:val="28"/>
          <w:szCs w:val="28"/>
        </w:rPr>
        <w:t>Горбуновского</w:t>
      </w:r>
      <w:proofErr w:type="spellEnd"/>
      <w:r w:rsidR="00AE3A39" w:rsidRPr="00D8633D">
        <w:rPr>
          <w:sz w:val="28"/>
          <w:szCs w:val="28"/>
        </w:rPr>
        <w:t xml:space="preserve"> сельсовета Куйбышевского района</w:t>
      </w:r>
      <w:r w:rsidR="00AE3A39">
        <w:rPr>
          <w:sz w:val="28"/>
          <w:szCs w:val="28"/>
        </w:rPr>
        <w:t xml:space="preserve"> Новосибирской области</w:t>
      </w:r>
      <w:r w:rsidRPr="00D8633D">
        <w:rPr>
          <w:sz w:val="28"/>
          <w:szCs w:val="28"/>
        </w:rPr>
        <w:t xml:space="preserve">. </w:t>
      </w:r>
    </w:p>
    <w:p w:rsidR="00B62F97" w:rsidRPr="00D8633D" w:rsidRDefault="00B62F97" w:rsidP="00A650B8">
      <w:pPr>
        <w:ind w:firstLine="720"/>
        <w:jc w:val="both"/>
        <w:rPr>
          <w:sz w:val="28"/>
          <w:szCs w:val="28"/>
        </w:rPr>
      </w:pPr>
      <w:r w:rsidRPr="00D8633D">
        <w:rPr>
          <w:sz w:val="28"/>
          <w:szCs w:val="28"/>
        </w:rPr>
        <w:t xml:space="preserve">В целях обеспечения результативности и эффективного использования средств бюджета </w:t>
      </w:r>
      <w:proofErr w:type="spellStart"/>
      <w:r w:rsidR="00292E2F">
        <w:rPr>
          <w:sz w:val="28"/>
          <w:szCs w:val="28"/>
        </w:rPr>
        <w:t>Горбуновского</w:t>
      </w:r>
      <w:proofErr w:type="spellEnd"/>
      <w:r w:rsidR="00292E2F" w:rsidRPr="00D8633D">
        <w:rPr>
          <w:sz w:val="28"/>
          <w:szCs w:val="28"/>
        </w:rPr>
        <w:t xml:space="preserve"> сельсовета Куйбышевского района</w:t>
      </w:r>
      <w:r w:rsidR="00292E2F">
        <w:rPr>
          <w:sz w:val="28"/>
          <w:szCs w:val="28"/>
        </w:rPr>
        <w:t xml:space="preserve"> Новосибирской области</w:t>
      </w:r>
      <w:r w:rsidR="00292E2F" w:rsidRPr="00D8633D">
        <w:rPr>
          <w:sz w:val="28"/>
          <w:szCs w:val="28"/>
        </w:rPr>
        <w:t xml:space="preserve"> </w:t>
      </w:r>
      <w:r w:rsidRPr="00D8633D">
        <w:rPr>
          <w:sz w:val="28"/>
          <w:szCs w:val="28"/>
        </w:rPr>
        <w:t xml:space="preserve">политика </w:t>
      </w:r>
      <w:proofErr w:type="spellStart"/>
      <w:r w:rsidR="00292E2F">
        <w:rPr>
          <w:sz w:val="28"/>
          <w:szCs w:val="28"/>
        </w:rPr>
        <w:t>Горбуновского</w:t>
      </w:r>
      <w:proofErr w:type="spellEnd"/>
      <w:r w:rsidR="00292E2F" w:rsidRPr="00D8633D">
        <w:rPr>
          <w:sz w:val="28"/>
          <w:szCs w:val="28"/>
        </w:rPr>
        <w:t xml:space="preserve"> сельсовета Куйбышевского района</w:t>
      </w:r>
      <w:r w:rsidR="00292E2F">
        <w:rPr>
          <w:sz w:val="28"/>
          <w:szCs w:val="28"/>
        </w:rPr>
        <w:t xml:space="preserve"> Новосибирской области</w:t>
      </w:r>
      <w:r w:rsidR="00292E2F" w:rsidRPr="00D8633D">
        <w:rPr>
          <w:sz w:val="28"/>
          <w:szCs w:val="28"/>
        </w:rPr>
        <w:t xml:space="preserve"> </w:t>
      </w:r>
      <w:r w:rsidRPr="00D8633D">
        <w:rPr>
          <w:sz w:val="28"/>
          <w:szCs w:val="28"/>
        </w:rPr>
        <w:t xml:space="preserve">по осуществлению муниципальных заимствований и регулированию муниципального долга </w:t>
      </w:r>
      <w:proofErr w:type="spellStart"/>
      <w:r w:rsidR="00292E2F">
        <w:rPr>
          <w:sz w:val="28"/>
          <w:szCs w:val="28"/>
        </w:rPr>
        <w:t>Горбуновского</w:t>
      </w:r>
      <w:proofErr w:type="spellEnd"/>
      <w:r w:rsidR="00292E2F" w:rsidRPr="00D8633D">
        <w:rPr>
          <w:sz w:val="28"/>
          <w:szCs w:val="28"/>
        </w:rPr>
        <w:t xml:space="preserve"> сельсовета Куйбышевского района</w:t>
      </w:r>
      <w:r w:rsidR="00292E2F">
        <w:rPr>
          <w:sz w:val="28"/>
          <w:szCs w:val="28"/>
        </w:rPr>
        <w:t xml:space="preserve"> Новосибирской области</w:t>
      </w:r>
      <w:r w:rsidRPr="00D8633D">
        <w:rPr>
          <w:sz w:val="28"/>
          <w:szCs w:val="28"/>
        </w:rPr>
        <w:t xml:space="preserve"> на период 2025-2027 годы направлена на:</w:t>
      </w:r>
    </w:p>
    <w:p w:rsidR="00B62F97" w:rsidRPr="00D8633D" w:rsidRDefault="00B62F97" w:rsidP="00A650B8">
      <w:pPr>
        <w:ind w:firstLine="720"/>
        <w:jc w:val="both"/>
        <w:rPr>
          <w:sz w:val="28"/>
          <w:szCs w:val="28"/>
        </w:rPr>
      </w:pPr>
      <w:r w:rsidRPr="00D8633D">
        <w:rPr>
          <w:sz w:val="28"/>
          <w:szCs w:val="28"/>
        </w:rPr>
        <w:t xml:space="preserve"> 1.Обеспечение сбалансированности бюджета </w:t>
      </w:r>
      <w:proofErr w:type="spellStart"/>
      <w:r w:rsidR="00DE55FE">
        <w:rPr>
          <w:sz w:val="28"/>
          <w:szCs w:val="28"/>
        </w:rPr>
        <w:t>Горбуновского</w:t>
      </w:r>
      <w:proofErr w:type="spellEnd"/>
      <w:r w:rsidR="00DE55FE" w:rsidRPr="00D8633D">
        <w:rPr>
          <w:sz w:val="28"/>
          <w:szCs w:val="28"/>
        </w:rPr>
        <w:t xml:space="preserve"> сельсовета Куйбышевского района</w:t>
      </w:r>
      <w:r w:rsidR="00DE55FE">
        <w:rPr>
          <w:sz w:val="28"/>
          <w:szCs w:val="28"/>
        </w:rPr>
        <w:t xml:space="preserve"> Новосибирской области</w:t>
      </w:r>
      <w:r w:rsidR="00DE55FE" w:rsidRPr="00D8633D">
        <w:rPr>
          <w:sz w:val="28"/>
          <w:szCs w:val="28"/>
        </w:rPr>
        <w:t xml:space="preserve"> </w:t>
      </w:r>
      <w:r w:rsidRPr="00D8633D">
        <w:rPr>
          <w:sz w:val="28"/>
          <w:szCs w:val="28"/>
        </w:rPr>
        <w:t xml:space="preserve">за счет остатков средств на счетах по учету средств бюджета. </w:t>
      </w:r>
    </w:p>
    <w:p w:rsidR="00B62F97" w:rsidRPr="00D8633D" w:rsidRDefault="00B62F97" w:rsidP="00A650B8">
      <w:pPr>
        <w:ind w:firstLine="720"/>
        <w:jc w:val="both"/>
        <w:rPr>
          <w:sz w:val="28"/>
          <w:szCs w:val="28"/>
        </w:rPr>
      </w:pPr>
      <w:r w:rsidRPr="00D8633D">
        <w:rPr>
          <w:sz w:val="28"/>
          <w:szCs w:val="28"/>
        </w:rPr>
        <w:t xml:space="preserve">2.Минимизацию расходов на обслуживание муниципального долга вследствие реализации долговой политики </w:t>
      </w:r>
      <w:proofErr w:type="spellStart"/>
      <w:r w:rsidR="00691B7C">
        <w:rPr>
          <w:sz w:val="28"/>
          <w:szCs w:val="28"/>
        </w:rPr>
        <w:t>Горбуновского</w:t>
      </w:r>
      <w:proofErr w:type="spellEnd"/>
      <w:r w:rsidR="00691B7C" w:rsidRPr="00D8633D">
        <w:rPr>
          <w:sz w:val="28"/>
          <w:szCs w:val="28"/>
        </w:rPr>
        <w:t xml:space="preserve"> сельсовета Куйбышевского района</w:t>
      </w:r>
      <w:r w:rsidR="00691B7C">
        <w:rPr>
          <w:sz w:val="28"/>
          <w:szCs w:val="28"/>
        </w:rPr>
        <w:t xml:space="preserve"> Новосибирской области</w:t>
      </w:r>
      <w:r w:rsidR="00691B7C" w:rsidRPr="00D8633D">
        <w:rPr>
          <w:sz w:val="28"/>
          <w:szCs w:val="28"/>
        </w:rPr>
        <w:t xml:space="preserve"> </w:t>
      </w:r>
      <w:r w:rsidRPr="00D8633D">
        <w:rPr>
          <w:sz w:val="28"/>
          <w:szCs w:val="28"/>
        </w:rPr>
        <w:t>относительно осуществления муниципальных заимствований.</w:t>
      </w:r>
    </w:p>
    <w:p w:rsidR="00B62F97" w:rsidRPr="00D8633D" w:rsidRDefault="00AF2A5E" w:rsidP="00A650B8">
      <w:pPr>
        <w:ind w:firstLine="720"/>
        <w:jc w:val="both"/>
        <w:rPr>
          <w:sz w:val="28"/>
          <w:szCs w:val="28"/>
        </w:rPr>
      </w:pPr>
      <w:r>
        <w:rPr>
          <w:sz w:val="28"/>
          <w:szCs w:val="28"/>
        </w:rPr>
        <w:t>3.</w:t>
      </w:r>
      <w:r w:rsidR="00B62F97" w:rsidRPr="00D8633D">
        <w:rPr>
          <w:sz w:val="28"/>
          <w:szCs w:val="28"/>
        </w:rPr>
        <w:t>Сохранение объема долговых обязательств на экономически безопасном уровне путем:</w:t>
      </w:r>
    </w:p>
    <w:p w:rsidR="00B62F97" w:rsidRPr="00D8633D" w:rsidRDefault="00AF2A5E" w:rsidP="00A650B8">
      <w:pPr>
        <w:ind w:firstLine="720"/>
        <w:jc w:val="both"/>
        <w:rPr>
          <w:sz w:val="28"/>
          <w:szCs w:val="28"/>
        </w:rPr>
      </w:pPr>
      <w:r>
        <w:rPr>
          <w:sz w:val="28"/>
          <w:szCs w:val="28"/>
        </w:rPr>
        <w:t>-</w:t>
      </w:r>
      <w:r w:rsidR="00B62F97" w:rsidRPr="00D8633D">
        <w:rPr>
          <w:sz w:val="28"/>
          <w:szCs w:val="28"/>
        </w:rPr>
        <w:t xml:space="preserve">осуществления муниципальных заимствований в рамках программы муниципальных внутренних заимствований </w:t>
      </w:r>
      <w:proofErr w:type="spellStart"/>
      <w:r>
        <w:rPr>
          <w:sz w:val="28"/>
          <w:szCs w:val="28"/>
        </w:rPr>
        <w:t>Горбуновского</w:t>
      </w:r>
      <w:proofErr w:type="spellEnd"/>
      <w:r w:rsidRPr="00D8633D">
        <w:rPr>
          <w:sz w:val="28"/>
          <w:szCs w:val="28"/>
        </w:rPr>
        <w:t xml:space="preserve"> сельсовета Куйбышевского района</w:t>
      </w:r>
      <w:r>
        <w:rPr>
          <w:sz w:val="28"/>
          <w:szCs w:val="28"/>
        </w:rPr>
        <w:t xml:space="preserve"> Новосибирской области</w:t>
      </w:r>
      <w:r>
        <w:rPr>
          <w:sz w:val="28"/>
          <w:szCs w:val="28"/>
        </w:rPr>
        <w:t>;</w:t>
      </w:r>
    </w:p>
    <w:p w:rsidR="00B62F97" w:rsidRPr="00D8633D" w:rsidRDefault="001A4C76" w:rsidP="00A650B8">
      <w:pPr>
        <w:ind w:firstLine="720"/>
        <w:jc w:val="both"/>
        <w:rPr>
          <w:sz w:val="28"/>
          <w:szCs w:val="28"/>
        </w:rPr>
      </w:pPr>
      <w:r>
        <w:rPr>
          <w:sz w:val="28"/>
          <w:szCs w:val="28"/>
        </w:rPr>
        <w:lastRenderedPageBreak/>
        <w:t>-</w:t>
      </w:r>
      <w:r w:rsidR="00B62F97" w:rsidRPr="00D8633D">
        <w:rPr>
          <w:sz w:val="28"/>
          <w:szCs w:val="28"/>
        </w:rPr>
        <w:t xml:space="preserve">предоставления муниципальных гарантий </w:t>
      </w:r>
      <w:proofErr w:type="spellStart"/>
      <w:r>
        <w:rPr>
          <w:sz w:val="28"/>
          <w:szCs w:val="28"/>
        </w:rPr>
        <w:t>Горбуновского</w:t>
      </w:r>
      <w:proofErr w:type="spellEnd"/>
      <w:r w:rsidRPr="00D8633D">
        <w:rPr>
          <w:sz w:val="28"/>
          <w:szCs w:val="28"/>
        </w:rPr>
        <w:t xml:space="preserve"> сельсовета Куйбышевского района</w:t>
      </w:r>
      <w:r>
        <w:rPr>
          <w:sz w:val="28"/>
          <w:szCs w:val="28"/>
        </w:rPr>
        <w:t xml:space="preserve"> Новосибирской области</w:t>
      </w:r>
      <w:r w:rsidRPr="00D8633D">
        <w:rPr>
          <w:sz w:val="28"/>
          <w:szCs w:val="28"/>
        </w:rPr>
        <w:t xml:space="preserve"> </w:t>
      </w:r>
      <w:r w:rsidR="00B62F97" w:rsidRPr="00D8633D">
        <w:rPr>
          <w:sz w:val="28"/>
          <w:szCs w:val="28"/>
        </w:rPr>
        <w:t xml:space="preserve">в рамках программы муниципальных гарантий </w:t>
      </w:r>
      <w:proofErr w:type="spellStart"/>
      <w:r>
        <w:rPr>
          <w:sz w:val="28"/>
          <w:szCs w:val="28"/>
        </w:rPr>
        <w:t>Горбуновского</w:t>
      </w:r>
      <w:proofErr w:type="spellEnd"/>
      <w:r w:rsidRPr="00D8633D">
        <w:rPr>
          <w:sz w:val="28"/>
          <w:szCs w:val="28"/>
        </w:rPr>
        <w:t xml:space="preserve"> сельсовета Куйбышевского района</w:t>
      </w:r>
      <w:r>
        <w:rPr>
          <w:sz w:val="28"/>
          <w:szCs w:val="28"/>
        </w:rPr>
        <w:t xml:space="preserve"> Новосибирской области</w:t>
      </w:r>
      <w:r>
        <w:rPr>
          <w:sz w:val="28"/>
          <w:szCs w:val="28"/>
        </w:rPr>
        <w:t>;</w:t>
      </w:r>
      <w:r w:rsidR="00B62F97" w:rsidRPr="00D8633D">
        <w:rPr>
          <w:sz w:val="28"/>
          <w:szCs w:val="28"/>
        </w:rPr>
        <w:t xml:space="preserve"> </w:t>
      </w:r>
    </w:p>
    <w:p w:rsidR="00B62F97" w:rsidRPr="00D8633D" w:rsidRDefault="00A26550" w:rsidP="00A650B8">
      <w:pPr>
        <w:ind w:firstLine="720"/>
        <w:jc w:val="both"/>
        <w:rPr>
          <w:sz w:val="28"/>
          <w:szCs w:val="28"/>
        </w:rPr>
      </w:pPr>
      <w:r>
        <w:rPr>
          <w:sz w:val="28"/>
          <w:szCs w:val="28"/>
        </w:rPr>
        <w:t>-</w:t>
      </w:r>
      <w:r w:rsidR="00B62F97" w:rsidRPr="00D8633D">
        <w:rPr>
          <w:sz w:val="28"/>
          <w:szCs w:val="28"/>
        </w:rPr>
        <w:t>принятия мер для снижения риска уплаты бюджетных средств по неисполненным обязательствам получателей гарантий перед третьими лицами.</w:t>
      </w:r>
    </w:p>
    <w:p w:rsidR="00B62F97" w:rsidRPr="00D8633D" w:rsidRDefault="00B62F97" w:rsidP="003258D7">
      <w:pPr>
        <w:widowControl w:val="0"/>
        <w:adjustRightInd w:val="0"/>
        <w:jc w:val="center"/>
        <w:rPr>
          <w:b/>
          <w:sz w:val="28"/>
          <w:szCs w:val="28"/>
        </w:rPr>
      </w:pPr>
      <w:r w:rsidRPr="00D8633D">
        <w:rPr>
          <w:b/>
          <w:sz w:val="28"/>
          <w:szCs w:val="28"/>
        </w:rPr>
        <w:t>Цели и задачи долговой политики, инструменты ее реализации,</w:t>
      </w:r>
    </w:p>
    <w:p w:rsidR="003258D7" w:rsidRDefault="00B62F97" w:rsidP="003258D7">
      <w:pPr>
        <w:widowControl w:val="0"/>
        <w:adjustRightInd w:val="0"/>
        <w:jc w:val="center"/>
        <w:rPr>
          <w:b/>
          <w:sz w:val="28"/>
          <w:szCs w:val="28"/>
        </w:rPr>
      </w:pPr>
      <w:r w:rsidRPr="00D8633D">
        <w:rPr>
          <w:b/>
          <w:sz w:val="28"/>
          <w:szCs w:val="28"/>
        </w:rPr>
        <w:t xml:space="preserve">анализ рисков, возникающих в процессе управления </w:t>
      </w:r>
      <w:r w:rsidR="003258D7">
        <w:rPr>
          <w:b/>
          <w:sz w:val="28"/>
          <w:szCs w:val="28"/>
        </w:rPr>
        <w:t xml:space="preserve">долгом </w:t>
      </w:r>
    </w:p>
    <w:p w:rsidR="00B62F97" w:rsidRPr="00D8633D" w:rsidRDefault="00B62F97" w:rsidP="003258D7">
      <w:pPr>
        <w:widowControl w:val="0"/>
        <w:adjustRightInd w:val="0"/>
        <w:jc w:val="center"/>
        <w:rPr>
          <w:b/>
          <w:sz w:val="28"/>
          <w:szCs w:val="28"/>
        </w:rPr>
      </w:pPr>
      <w:r w:rsidRPr="00D8633D">
        <w:rPr>
          <w:b/>
          <w:sz w:val="28"/>
          <w:szCs w:val="28"/>
        </w:rPr>
        <w:t>в 2025–2027 годах</w:t>
      </w:r>
    </w:p>
    <w:p w:rsidR="00B62F97" w:rsidRPr="00D8633D" w:rsidRDefault="00B62F97" w:rsidP="0066658E">
      <w:pPr>
        <w:widowControl w:val="0"/>
        <w:adjustRightInd w:val="0"/>
        <w:ind w:firstLine="709"/>
        <w:jc w:val="both"/>
        <w:rPr>
          <w:sz w:val="28"/>
          <w:szCs w:val="28"/>
        </w:rPr>
      </w:pPr>
      <w:r w:rsidRPr="00D8633D">
        <w:rPr>
          <w:sz w:val="28"/>
          <w:szCs w:val="28"/>
        </w:rPr>
        <w:t>Программы заимствований на 2025 год и плановый период 2026-2027 годов будут сформированы исходя из необходимости решения следующих основных задач долговой политики:</w:t>
      </w:r>
    </w:p>
    <w:p w:rsidR="00B62F97" w:rsidRPr="00D8633D" w:rsidRDefault="00B62F97" w:rsidP="0066658E">
      <w:pPr>
        <w:widowControl w:val="0"/>
        <w:adjustRightInd w:val="0"/>
        <w:ind w:firstLine="709"/>
        <w:jc w:val="both"/>
        <w:rPr>
          <w:sz w:val="28"/>
          <w:szCs w:val="28"/>
        </w:rPr>
      </w:pPr>
      <w:r w:rsidRPr="00D8633D">
        <w:rPr>
          <w:sz w:val="28"/>
          <w:szCs w:val="28"/>
        </w:rPr>
        <w:t>Важная роль отводится ответственному планированию долговых обязательств, а также расходов, связанных с их привлечением и обслуживанием.</w:t>
      </w:r>
    </w:p>
    <w:p w:rsidR="00B62F97" w:rsidRPr="00D8633D" w:rsidRDefault="00B62F97" w:rsidP="0066658E">
      <w:pPr>
        <w:widowControl w:val="0"/>
        <w:adjustRightInd w:val="0"/>
        <w:ind w:firstLine="709"/>
        <w:jc w:val="both"/>
        <w:rPr>
          <w:sz w:val="28"/>
          <w:szCs w:val="28"/>
        </w:rPr>
      </w:pPr>
      <w:r w:rsidRPr="00D8633D">
        <w:rPr>
          <w:sz w:val="28"/>
          <w:szCs w:val="28"/>
        </w:rPr>
        <w:t>В целях определения оптимального набора инструментов заимствований, а также благоприятных для привлечения заемных ресурсов моментов выхода на рынок будет осуществляться анализ рисков и определение предполагаемой стоимости заимствований.</w:t>
      </w:r>
    </w:p>
    <w:p w:rsidR="00B62F97" w:rsidRPr="00D8633D" w:rsidRDefault="00B62F97" w:rsidP="0066658E">
      <w:pPr>
        <w:ind w:firstLine="720"/>
        <w:jc w:val="both"/>
        <w:rPr>
          <w:sz w:val="28"/>
          <w:szCs w:val="28"/>
        </w:rPr>
      </w:pPr>
      <w:r w:rsidRPr="00D8633D">
        <w:rPr>
          <w:sz w:val="28"/>
          <w:szCs w:val="28"/>
        </w:rPr>
        <w:t>Сохранение объема долговых обязательств на экономически безопасном уровне путем:</w:t>
      </w:r>
    </w:p>
    <w:p w:rsidR="00B62F97" w:rsidRPr="00D8633D" w:rsidRDefault="007D4818" w:rsidP="0066658E">
      <w:pPr>
        <w:ind w:firstLine="720"/>
        <w:jc w:val="both"/>
        <w:rPr>
          <w:sz w:val="28"/>
          <w:szCs w:val="28"/>
        </w:rPr>
      </w:pPr>
      <w:r>
        <w:rPr>
          <w:sz w:val="28"/>
          <w:szCs w:val="28"/>
        </w:rPr>
        <w:t>-</w:t>
      </w:r>
      <w:r w:rsidR="00B62F97" w:rsidRPr="00D8633D">
        <w:rPr>
          <w:sz w:val="28"/>
          <w:szCs w:val="28"/>
        </w:rPr>
        <w:t xml:space="preserve">осуществления муниципальных заимствований в рамках программы муниципальных внутренних заимствований </w:t>
      </w:r>
      <w:proofErr w:type="spellStart"/>
      <w:r w:rsidR="009754BC">
        <w:rPr>
          <w:sz w:val="28"/>
          <w:szCs w:val="28"/>
        </w:rPr>
        <w:t>Горбуновского</w:t>
      </w:r>
      <w:proofErr w:type="spellEnd"/>
      <w:r w:rsidR="009754BC" w:rsidRPr="00D8633D">
        <w:rPr>
          <w:sz w:val="28"/>
          <w:szCs w:val="28"/>
        </w:rPr>
        <w:t xml:space="preserve"> сельсовета Куйбышевского района</w:t>
      </w:r>
      <w:r w:rsidR="009754BC">
        <w:rPr>
          <w:sz w:val="28"/>
          <w:szCs w:val="28"/>
        </w:rPr>
        <w:t xml:space="preserve"> Новосибирской области</w:t>
      </w:r>
      <w:r w:rsidR="009754BC">
        <w:rPr>
          <w:sz w:val="28"/>
          <w:szCs w:val="28"/>
        </w:rPr>
        <w:t>;</w:t>
      </w:r>
    </w:p>
    <w:p w:rsidR="00B62F97" w:rsidRPr="00D8633D" w:rsidRDefault="007B646A" w:rsidP="0066658E">
      <w:pPr>
        <w:ind w:firstLine="720"/>
        <w:jc w:val="both"/>
        <w:rPr>
          <w:sz w:val="28"/>
          <w:szCs w:val="28"/>
        </w:rPr>
      </w:pPr>
      <w:r>
        <w:rPr>
          <w:sz w:val="28"/>
          <w:szCs w:val="28"/>
        </w:rPr>
        <w:t>-</w:t>
      </w:r>
      <w:r w:rsidR="00B62F97" w:rsidRPr="00D8633D">
        <w:rPr>
          <w:sz w:val="28"/>
          <w:szCs w:val="28"/>
        </w:rPr>
        <w:t xml:space="preserve">предоставления муниципальных гарантий </w:t>
      </w:r>
      <w:proofErr w:type="spellStart"/>
      <w:r>
        <w:rPr>
          <w:sz w:val="28"/>
          <w:szCs w:val="28"/>
        </w:rPr>
        <w:t>Горбуновского</w:t>
      </w:r>
      <w:proofErr w:type="spellEnd"/>
      <w:r w:rsidRPr="00D8633D">
        <w:rPr>
          <w:sz w:val="28"/>
          <w:szCs w:val="28"/>
        </w:rPr>
        <w:t xml:space="preserve"> сельсовета Куйбышевского района</w:t>
      </w:r>
      <w:r>
        <w:rPr>
          <w:sz w:val="28"/>
          <w:szCs w:val="28"/>
        </w:rPr>
        <w:t xml:space="preserve"> Новосибирской области</w:t>
      </w:r>
      <w:r w:rsidRPr="00D8633D">
        <w:rPr>
          <w:sz w:val="28"/>
          <w:szCs w:val="28"/>
        </w:rPr>
        <w:t xml:space="preserve"> </w:t>
      </w:r>
      <w:r w:rsidR="00B62F97" w:rsidRPr="00D8633D">
        <w:rPr>
          <w:sz w:val="28"/>
          <w:szCs w:val="28"/>
        </w:rPr>
        <w:t xml:space="preserve">в рамках программы муниципальных гарантий </w:t>
      </w:r>
      <w:proofErr w:type="spellStart"/>
      <w:r>
        <w:rPr>
          <w:sz w:val="28"/>
          <w:szCs w:val="28"/>
        </w:rPr>
        <w:t>Горбуновского</w:t>
      </w:r>
      <w:proofErr w:type="spellEnd"/>
      <w:r w:rsidRPr="00D8633D">
        <w:rPr>
          <w:sz w:val="28"/>
          <w:szCs w:val="28"/>
        </w:rPr>
        <w:t xml:space="preserve"> сельсовета Куйбышевского района</w:t>
      </w:r>
      <w:r>
        <w:rPr>
          <w:sz w:val="28"/>
          <w:szCs w:val="28"/>
        </w:rPr>
        <w:t xml:space="preserve"> Новосибирской области</w:t>
      </w:r>
      <w:r>
        <w:rPr>
          <w:sz w:val="28"/>
          <w:szCs w:val="28"/>
        </w:rPr>
        <w:t>;</w:t>
      </w:r>
      <w:r w:rsidR="00B62F97" w:rsidRPr="00D8633D">
        <w:rPr>
          <w:sz w:val="28"/>
          <w:szCs w:val="28"/>
        </w:rPr>
        <w:t xml:space="preserve"> </w:t>
      </w:r>
    </w:p>
    <w:p w:rsidR="00B62F97" w:rsidRPr="00D8633D" w:rsidRDefault="007B646A" w:rsidP="0066658E">
      <w:pPr>
        <w:ind w:firstLine="720"/>
        <w:jc w:val="both"/>
        <w:rPr>
          <w:sz w:val="28"/>
          <w:szCs w:val="28"/>
        </w:rPr>
      </w:pPr>
      <w:r>
        <w:rPr>
          <w:sz w:val="28"/>
          <w:szCs w:val="28"/>
        </w:rPr>
        <w:t>-</w:t>
      </w:r>
      <w:r w:rsidR="00B62F97" w:rsidRPr="00D8633D">
        <w:rPr>
          <w:sz w:val="28"/>
          <w:szCs w:val="28"/>
        </w:rPr>
        <w:t>принятия мер для снижения риска уплаты бюджетных средств по неисполненным обязательствам получателей гарантий перед третьими лицами.</w:t>
      </w:r>
    </w:p>
    <w:p w:rsidR="00B62F97" w:rsidRPr="00D8633D" w:rsidRDefault="00B62F97" w:rsidP="0066658E">
      <w:pPr>
        <w:widowControl w:val="0"/>
        <w:adjustRightInd w:val="0"/>
        <w:ind w:firstLine="709"/>
        <w:jc w:val="both"/>
        <w:rPr>
          <w:sz w:val="28"/>
          <w:szCs w:val="28"/>
        </w:rPr>
      </w:pPr>
      <w:r w:rsidRPr="00D8633D">
        <w:rPr>
          <w:sz w:val="28"/>
          <w:szCs w:val="28"/>
        </w:rPr>
        <w:t>Дефицит местного бюджета в период с 2025 по 2027 годы будет запланирован на нулевом уровне.</w:t>
      </w:r>
    </w:p>
    <w:p w:rsidR="00B62F97" w:rsidRPr="00D8633D" w:rsidRDefault="00B62F97" w:rsidP="0066658E">
      <w:pPr>
        <w:widowControl w:val="0"/>
        <w:adjustRightInd w:val="0"/>
        <w:ind w:firstLine="709"/>
        <w:jc w:val="both"/>
        <w:rPr>
          <w:sz w:val="28"/>
          <w:szCs w:val="28"/>
        </w:rPr>
      </w:pPr>
      <w:r w:rsidRPr="00D8633D">
        <w:rPr>
          <w:sz w:val="28"/>
          <w:szCs w:val="28"/>
        </w:rPr>
        <w:t>Привлечение бюджетных кредитов не запланировано.</w:t>
      </w:r>
    </w:p>
    <w:p w:rsidR="00B62F97" w:rsidRPr="00D8633D" w:rsidRDefault="00B62F97" w:rsidP="0066658E">
      <w:pPr>
        <w:ind w:firstLine="720"/>
        <w:jc w:val="both"/>
        <w:rPr>
          <w:sz w:val="28"/>
          <w:szCs w:val="28"/>
        </w:rPr>
      </w:pPr>
      <w:r w:rsidRPr="00D8633D">
        <w:rPr>
          <w:sz w:val="28"/>
          <w:szCs w:val="28"/>
        </w:rPr>
        <w:t xml:space="preserve">В целях оценки и контроля эффективности управления муниципальным долгом </w:t>
      </w:r>
      <w:proofErr w:type="spellStart"/>
      <w:r w:rsidR="00FD08EB">
        <w:rPr>
          <w:sz w:val="28"/>
          <w:szCs w:val="28"/>
        </w:rPr>
        <w:t>Горбуновского</w:t>
      </w:r>
      <w:proofErr w:type="spellEnd"/>
      <w:r w:rsidR="00FD08EB" w:rsidRPr="00D8633D">
        <w:rPr>
          <w:sz w:val="28"/>
          <w:szCs w:val="28"/>
        </w:rPr>
        <w:t xml:space="preserve"> сельсовета Куйбышевского района</w:t>
      </w:r>
      <w:r w:rsidR="00FD08EB">
        <w:rPr>
          <w:sz w:val="28"/>
          <w:szCs w:val="28"/>
        </w:rPr>
        <w:t xml:space="preserve"> Новосибирской области</w:t>
      </w:r>
      <w:r w:rsidR="00FD08EB" w:rsidRPr="00D8633D">
        <w:rPr>
          <w:sz w:val="28"/>
          <w:szCs w:val="28"/>
        </w:rPr>
        <w:t xml:space="preserve"> </w:t>
      </w:r>
      <w:r w:rsidRPr="00D8633D">
        <w:rPr>
          <w:sz w:val="28"/>
          <w:szCs w:val="28"/>
        </w:rPr>
        <w:t xml:space="preserve">в 2024-2026 годах определены следующие значения показателей долговой устойчивости </w:t>
      </w:r>
      <w:proofErr w:type="spellStart"/>
      <w:r w:rsidR="00FD08EB">
        <w:rPr>
          <w:sz w:val="28"/>
          <w:szCs w:val="28"/>
        </w:rPr>
        <w:t>Горбуновского</w:t>
      </w:r>
      <w:proofErr w:type="spellEnd"/>
      <w:r w:rsidR="00FD08EB" w:rsidRPr="00D8633D">
        <w:rPr>
          <w:sz w:val="28"/>
          <w:szCs w:val="28"/>
        </w:rPr>
        <w:t xml:space="preserve"> сельсовета Куйбышевского района</w:t>
      </w:r>
      <w:r w:rsidR="00FD08EB">
        <w:rPr>
          <w:sz w:val="28"/>
          <w:szCs w:val="28"/>
        </w:rPr>
        <w:t xml:space="preserve"> Новосибирской области</w:t>
      </w:r>
      <w:r w:rsidRPr="00D8633D">
        <w:rPr>
          <w:sz w:val="28"/>
          <w:szCs w:val="28"/>
        </w:rPr>
        <w:t>:</w:t>
      </w:r>
    </w:p>
    <w:p w:rsidR="00B62F97" w:rsidRPr="00D8633D" w:rsidRDefault="00B62F97" w:rsidP="00B62F97">
      <w:pPr>
        <w:ind w:firstLine="720"/>
        <w:rPr>
          <w:sz w:val="28"/>
          <w:szCs w:val="28"/>
        </w:rPr>
      </w:pPr>
    </w:p>
    <w:tbl>
      <w:tblPr>
        <w:tblW w:w="1006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663"/>
        <w:gridCol w:w="848"/>
        <w:gridCol w:w="850"/>
        <w:gridCol w:w="1134"/>
      </w:tblGrid>
      <w:tr w:rsidR="00B62F97" w:rsidRPr="00D8633D" w:rsidTr="001C79D3">
        <w:tc>
          <w:tcPr>
            <w:tcW w:w="567" w:type="dxa"/>
          </w:tcPr>
          <w:p w:rsidR="00B62F97" w:rsidRPr="00D8633D" w:rsidRDefault="00B62F97" w:rsidP="001C79D3">
            <w:pPr>
              <w:widowControl w:val="0"/>
              <w:adjustRightInd w:val="0"/>
              <w:rPr>
                <w:sz w:val="28"/>
                <w:szCs w:val="28"/>
              </w:rPr>
            </w:pPr>
            <w:r w:rsidRPr="00D8633D">
              <w:rPr>
                <w:sz w:val="28"/>
                <w:szCs w:val="28"/>
              </w:rPr>
              <w:t>№ п/п</w:t>
            </w:r>
          </w:p>
        </w:tc>
        <w:tc>
          <w:tcPr>
            <w:tcW w:w="6663" w:type="dxa"/>
          </w:tcPr>
          <w:p w:rsidR="00B62F97" w:rsidRPr="00D8633D" w:rsidRDefault="00B62F97" w:rsidP="001C79D3">
            <w:pPr>
              <w:widowControl w:val="0"/>
              <w:adjustRightInd w:val="0"/>
              <w:rPr>
                <w:sz w:val="28"/>
                <w:szCs w:val="28"/>
              </w:rPr>
            </w:pPr>
            <w:r w:rsidRPr="00D8633D">
              <w:rPr>
                <w:sz w:val="28"/>
                <w:szCs w:val="28"/>
              </w:rPr>
              <w:t>Показатель (индикатор)</w:t>
            </w:r>
          </w:p>
        </w:tc>
        <w:tc>
          <w:tcPr>
            <w:tcW w:w="848" w:type="dxa"/>
          </w:tcPr>
          <w:p w:rsidR="00B62F97" w:rsidRPr="00D8633D" w:rsidRDefault="00B62F97" w:rsidP="001C79D3">
            <w:pPr>
              <w:widowControl w:val="0"/>
              <w:adjustRightInd w:val="0"/>
              <w:ind w:left="-345" w:right="75" w:firstLine="325"/>
              <w:rPr>
                <w:sz w:val="28"/>
                <w:szCs w:val="28"/>
              </w:rPr>
            </w:pPr>
            <w:r w:rsidRPr="00D8633D">
              <w:rPr>
                <w:sz w:val="28"/>
                <w:szCs w:val="28"/>
              </w:rPr>
              <w:t>2025</w:t>
            </w:r>
          </w:p>
          <w:p w:rsidR="00B62F97" w:rsidRPr="00D8633D" w:rsidRDefault="00B62F97" w:rsidP="001C79D3">
            <w:pPr>
              <w:widowControl w:val="0"/>
              <w:adjustRightInd w:val="0"/>
              <w:ind w:left="-345" w:right="75" w:firstLine="325"/>
              <w:rPr>
                <w:sz w:val="28"/>
                <w:szCs w:val="28"/>
              </w:rPr>
            </w:pPr>
            <w:r w:rsidRPr="00D8633D">
              <w:rPr>
                <w:sz w:val="28"/>
                <w:szCs w:val="28"/>
              </w:rPr>
              <w:t>год</w:t>
            </w:r>
          </w:p>
        </w:tc>
        <w:tc>
          <w:tcPr>
            <w:tcW w:w="850" w:type="dxa"/>
          </w:tcPr>
          <w:p w:rsidR="00B62F97" w:rsidRPr="00D8633D" w:rsidRDefault="00B62F97" w:rsidP="001C79D3">
            <w:pPr>
              <w:widowControl w:val="0"/>
              <w:adjustRightInd w:val="0"/>
              <w:rPr>
                <w:sz w:val="28"/>
                <w:szCs w:val="28"/>
              </w:rPr>
            </w:pPr>
            <w:r w:rsidRPr="00D8633D">
              <w:rPr>
                <w:sz w:val="28"/>
                <w:szCs w:val="28"/>
              </w:rPr>
              <w:t>2026 год</w:t>
            </w:r>
          </w:p>
        </w:tc>
        <w:tc>
          <w:tcPr>
            <w:tcW w:w="1134" w:type="dxa"/>
          </w:tcPr>
          <w:p w:rsidR="00B62F97" w:rsidRPr="00D8633D" w:rsidRDefault="00B62F97" w:rsidP="001C79D3">
            <w:pPr>
              <w:widowControl w:val="0"/>
              <w:adjustRightInd w:val="0"/>
              <w:rPr>
                <w:sz w:val="28"/>
                <w:szCs w:val="28"/>
              </w:rPr>
            </w:pPr>
            <w:r w:rsidRPr="00D8633D">
              <w:rPr>
                <w:sz w:val="28"/>
                <w:szCs w:val="28"/>
              </w:rPr>
              <w:t>2027 год</w:t>
            </w:r>
          </w:p>
        </w:tc>
      </w:tr>
      <w:tr w:rsidR="00B62F97" w:rsidRPr="00D8633D" w:rsidTr="001C79D3">
        <w:tc>
          <w:tcPr>
            <w:tcW w:w="567" w:type="dxa"/>
          </w:tcPr>
          <w:p w:rsidR="00B62F97" w:rsidRPr="00D8633D" w:rsidRDefault="00B62F97" w:rsidP="001C79D3">
            <w:pPr>
              <w:widowControl w:val="0"/>
              <w:adjustRightInd w:val="0"/>
              <w:rPr>
                <w:sz w:val="28"/>
                <w:szCs w:val="28"/>
              </w:rPr>
            </w:pPr>
            <w:r w:rsidRPr="00D8633D">
              <w:rPr>
                <w:sz w:val="28"/>
                <w:szCs w:val="28"/>
              </w:rPr>
              <w:t>1</w:t>
            </w:r>
          </w:p>
        </w:tc>
        <w:tc>
          <w:tcPr>
            <w:tcW w:w="6663" w:type="dxa"/>
          </w:tcPr>
          <w:p w:rsidR="00B62F97" w:rsidRPr="00D8633D" w:rsidRDefault="00B62F97" w:rsidP="001C79D3">
            <w:pPr>
              <w:widowControl w:val="0"/>
              <w:adjustRightInd w:val="0"/>
              <w:rPr>
                <w:sz w:val="28"/>
                <w:szCs w:val="28"/>
              </w:rPr>
            </w:pPr>
            <w:r w:rsidRPr="00D8633D">
              <w:rPr>
                <w:sz w:val="28"/>
                <w:szCs w:val="28"/>
              </w:rPr>
              <w:t xml:space="preserve">Уровень дефицита бюджета </w:t>
            </w:r>
            <w:proofErr w:type="spellStart"/>
            <w:r w:rsidR="00E21889">
              <w:rPr>
                <w:sz w:val="28"/>
                <w:szCs w:val="28"/>
              </w:rPr>
              <w:t>Горбуновского</w:t>
            </w:r>
            <w:proofErr w:type="spellEnd"/>
            <w:r w:rsidR="00E21889" w:rsidRPr="00D8633D">
              <w:rPr>
                <w:sz w:val="28"/>
                <w:szCs w:val="28"/>
              </w:rPr>
              <w:t xml:space="preserve"> сельсовета Куйбышевского района</w:t>
            </w:r>
            <w:r w:rsidR="00E21889">
              <w:rPr>
                <w:sz w:val="28"/>
                <w:szCs w:val="28"/>
              </w:rPr>
              <w:t xml:space="preserve"> Новосибирской области</w:t>
            </w:r>
            <w:r w:rsidR="00E21889" w:rsidRPr="00D8633D">
              <w:rPr>
                <w:sz w:val="28"/>
                <w:szCs w:val="28"/>
              </w:rPr>
              <w:t xml:space="preserve"> </w:t>
            </w:r>
            <w:r w:rsidRPr="00D8633D">
              <w:rPr>
                <w:sz w:val="28"/>
                <w:szCs w:val="28"/>
              </w:rPr>
              <w:t xml:space="preserve">от суммы доходов бюджета </w:t>
            </w:r>
            <w:proofErr w:type="spellStart"/>
            <w:r w:rsidR="00E21889">
              <w:rPr>
                <w:sz w:val="28"/>
                <w:szCs w:val="28"/>
              </w:rPr>
              <w:t>Горбуновского</w:t>
            </w:r>
            <w:proofErr w:type="spellEnd"/>
            <w:r w:rsidR="00E21889" w:rsidRPr="00D8633D">
              <w:rPr>
                <w:sz w:val="28"/>
                <w:szCs w:val="28"/>
              </w:rPr>
              <w:t xml:space="preserve"> </w:t>
            </w:r>
            <w:r w:rsidR="00E21889" w:rsidRPr="00D8633D">
              <w:rPr>
                <w:sz w:val="28"/>
                <w:szCs w:val="28"/>
              </w:rPr>
              <w:lastRenderedPageBreak/>
              <w:t>сельсовета Куйбышевского района</w:t>
            </w:r>
            <w:r w:rsidR="00E21889">
              <w:rPr>
                <w:sz w:val="28"/>
                <w:szCs w:val="28"/>
              </w:rPr>
              <w:t xml:space="preserve"> Новосибирской области</w:t>
            </w:r>
            <w:r w:rsidRPr="00D8633D">
              <w:rPr>
                <w:sz w:val="28"/>
                <w:szCs w:val="28"/>
              </w:rPr>
              <w:t xml:space="preserve"> без учета безвозмездных поступлений, %</w:t>
            </w:r>
          </w:p>
        </w:tc>
        <w:tc>
          <w:tcPr>
            <w:tcW w:w="848" w:type="dxa"/>
          </w:tcPr>
          <w:p w:rsidR="00B62F97" w:rsidRPr="00D8633D" w:rsidRDefault="00B62F97" w:rsidP="001C79D3">
            <w:pPr>
              <w:widowControl w:val="0"/>
              <w:adjustRightInd w:val="0"/>
              <w:ind w:left="-772" w:firstLine="338"/>
              <w:rPr>
                <w:sz w:val="28"/>
                <w:szCs w:val="28"/>
              </w:rPr>
            </w:pPr>
            <w:r w:rsidRPr="00D8633D">
              <w:rPr>
                <w:sz w:val="28"/>
                <w:szCs w:val="28"/>
              </w:rPr>
              <w:lastRenderedPageBreak/>
              <w:t>&lt;= &lt;= 0</w:t>
            </w:r>
          </w:p>
          <w:p w:rsidR="00B62F97" w:rsidRPr="00D8633D" w:rsidRDefault="00B62F97" w:rsidP="001C79D3">
            <w:pPr>
              <w:widowControl w:val="0"/>
              <w:adjustRightInd w:val="0"/>
              <w:ind w:left="-772" w:firstLine="338"/>
              <w:rPr>
                <w:sz w:val="28"/>
                <w:szCs w:val="28"/>
              </w:rPr>
            </w:pPr>
            <w:r w:rsidRPr="00D8633D">
              <w:rPr>
                <w:sz w:val="28"/>
                <w:szCs w:val="28"/>
              </w:rPr>
              <w:t>0</w:t>
            </w:r>
          </w:p>
        </w:tc>
        <w:tc>
          <w:tcPr>
            <w:tcW w:w="850" w:type="dxa"/>
          </w:tcPr>
          <w:p w:rsidR="00B62F97" w:rsidRPr="00D8633D" w:rsidRDefault="00B62F97" w:rsidP="001C79D3">
            <w:pPr>
              <w:widowControl w:val="0"/>
              <w:adjustRightInd w:val="0"/>
              <w:rPr>
                <w:sz w:val="28"/>
                <w:szCs w:val="28"/>
              </w:rPr>
            </w:pPr>
            <w:r w:rsidRPr="00D8633D">
              <w:rPr>
                <w:sz w:val="28"/>
                <w:szCs w:val="28"/>
              </w:rPr>
              <w:t>&lt;= 0</w:t>
            </w:r>
          </w:p>
        </w:tc>
        <w:tc>
          <w:tcPr>
            <w:tcW w:w="1134" w:type="dxa"/>
          </w:tcPr>
          <w:p w:rsidR="00B62F97" w:rsidRPr="00D8633D" w:rsidRDefault="00B62F97" w:rsidP="001C79D3">
            <w:pPr>
              <w:widowControl w:val="0"/>
              <w:adjustRightInd w:val="0"/>
              <w:rPr>
                <w:sz w:val="28"/>
                <w:szCs w:val="28"/>
              </w:rPr>
            </w:pPr>
            <w:r w:rsidRPr="00D8633D">
              <w:rPr>
                <w:sz w:val="28"/>
                <w:szCs w:val="28"/>
              </w:rPr>
              <w:t>&lt;= 0</w:t>
            </w:r>
          </w:p>
        </w:tc>
      </w:tr>
      <w:tr w:rsidR="00B62F97" w:rsidRPr="00D8633D" w:rsidTr="001C79D3">
        <w:tc>
          <w:tcPr>
            <w:tcW w:w="567" w:type="dxa"/>
          </w:tcPr>
          <w:p w:rsidR="00B62F97" w:rsidRPr="00D8633D" w:rsidRDefault="00B62F97" w:rsidP="001C79D3">
            <w:pPr>
              <w:widowControl w:val="0"/>
              <w:adjustRightInd w:val="0"/>
              <w:rPr>
                <w:sz w:val="28"/>
                <w:szCs w:val="28"/>
              </w:rPr>
            </w:pPr>
            <w:r w:rsidRPr="00D8633D">
              <w:rPr>
                <w:sz w:val="28"/>
                <w:szCs w:val="28"/>
              </w:rPr>
              <w:lastRenderedPageBreak/>
              <w:t>2</w:t>
            </w:r>
          </w:p>
        </w:tc>
        <w:tc>
          <w:tcPr>
            <w:tcW w:w="6663" w:type="dxa"/>
          </w:tcPr>
          <w:p w:rsidR="00B62F97" w:rsidRPr="00D8633D" w:rsidRDefault="00B62F97" w:rsidP="001C79D3">
            <w:pPr>
              <w:widowControl w:val="0"/>
              <w:adjustRightInd w:val="0"/>
              <w:rPr>
                <w:sz w:val="28"/>
                <w:szCs w:val="28"/>
              </w:rPr>
            </w:pPr>
            <w:r w:rsidRPr="00D8633D">
              <w:rPr>
                <w:sz w:val="28"/>
                <w:szCs w:val="28"/>
              </w:rPr>
              <w:t xml:space="preserve">Отношение объема муниципального долга </w:t>
            </w:r>
            <w:proofErr w:type="spellStart"/>
            <w:r w:rsidR="009C05D7">
              <w:rPr>
                <w:sz w:val="28"/>
                <w:szCs w:val="28"/>
              </w:rPr>
              <w:t>Горбуновского</w:t>
            </w:r>
            <w:proofErr w:type="spellEnd"/>
            <w:r w:rsidR="009C05D7" w:rsidRPr="00D8633D">
              <w:rPr>
                <w:sz w:val="28"/>
                <w:szCs w:val="28"/>
              </w:rPr>
              <w:t xml:space="preserve"> сельсовета Куйбышевского района</w:t>
            </w:r>
            <w:r w:rsidR="009C05D7">
              <w:rPr>
                <w:sz w:val="28"/>
                <w:szCs w:val="28"/>
              </w:rPr>
              <w:t xml:space="preserve"> Новосибирской области</w:t>
            </w:r>
            <w:r w:rsidR="009C05D7" w:rsidRPr="00D8633D">
              <w:rPr>
                <w:sz w:val="28"/>
                <w:szCs w:val="28"/>
              </w:rPr>
              <w:t xml:space="preserve"> </w:t>
            </w:r>
            <w:r w:rsidRPr="00D8633D">
              <w:rPr>
                <w:sz w:val="28"/>
                <w:szCs w:val="28"/>
              </w:rPr>
              <w:t>к общему объему доходов бюджета без учета безвозмездных поступлений, %</w:t>
            </w:r>
          </w:p>
        </w:tc>
        <w:tc>
          <w:tcPr>
            <w:tcW w:w="848" w:type="dxa"/>
          </w:tcPr>
          <w:p w:rsidR="00B62F97" w:rsidRPr="00D8633D" w:rsidRDefault="00B62F97" w:rsidP="001C79D3">
            <w:pPr>
              <w:widowControl w:val="0"/>
              <w:adjustRightInd w:val="0"/>
              <w:ind w:left="-345" w:firstLine="345"/>
              <w:rPr>
                <w:sz w:val="28"/>
                <w:szCs w:val="28"/>
              </w:rPr>
            </w:pPr>
            <w:r w:rsidRPr="00D8633D">
              <w:rPr>
                <w:sz w:val="28"/>
                <w:szCs w:val="28"/>
              </w:rPr>
              <w:t>&lt;=   0</w:t>
            </w:r>
          </w:p>
        </w:tc>
        <w:tc>
          <w:tcPr>
            <w:tcW w:w="850" w:type="dxa"/>
          </w:tcPr>
          <w:p w:rsidR="00B62F97" w:rsidRPr="00D8633D" w:rsidRDefault="00B62F97" w:rsidP="001C79D3">
            <w:pPr>
              <w:widowControl w:val="0"/>
              <w:adjustRightInd w:val="0"/>
              <w:rPr>
                <w:sz w:val="28"/>
                <w:szCs w:val="28"/>
              </w:rPr>
            </w:pPr>
            <w:r w:rsidRPr="00D8633D">
              <w:rPr>
                <w:sz w:val="28"/>
                <w:szCs w:val="28"/>
              </w:rPr>
              <w:t>&lt;=   0</w:t>
            </w:r>
          </w:p>
        </w:tc>
        <w:tc>
          <w:tcPr>
            <w:tcW w:w="1134" w:type="dxa"/>
          </w:tcPr>
          <w:p w:rsidR="00B62F97" w:rsidRPr="00D8633D" w:rsidRDefault="00B62F97" w:rsidP="001C79D3">
            <w:pPr>
              <w:widowControl w:val="0"/>
              <w:adjustRightInd w:val="0"/>
              <w:rPr>
                <w:sz w:val="28"/>
                <w:szCs w:val="28"/>
              </w:rPr>
            </w:pPr>
            <w:r w:rsidRPr="00D8633D">
              <w:rPr>
                <w:sz w:val="28"/>
                <w:szCs w:val="28"/>
              </w:rPr>
              <w:t>&lt;= 0</w:t>
            </w:r>
          </w:p>
        </w:tc>
      </w:tr>
      <w:tr w:rsidR="00B62F97" w:rsidRPr="00D8633D" w:rsidTr="001C79D3">
        <w:tc>
          <w:tcPr>
            <w:tcW w:w="567" w:type="dxa"/>
          </w:tcPr>
          <w:p w:rsidR="00B62F97" w:rsidRPr="00D8633D" w:rsidRDefault="00B62F97" w:rsidP="001C79D3">
            <w:pPr>
              <w:widowControl w:val="0"/>
              <w:adjustRightInd w:val="0"/>
              <w:rPr>
                <w:sz w:val="28"/>
                <w:szCs w:val="28"/>
              </w:rPr>
            </w:pPr>
            <w:r w:rsidRPr="00D8633D">
              <w:rPr>
                <w:sz w:val="28"/>
                <w:szCs w:val="28"/>
              </w:rPr>
              <w:t>3</w:t>
            </w:r>
          </w:p>
        </w:tc>
        <w:tc>
          <w:tcPr>
            <w:tcW w:w="6663" w:type="dxa"/>
          </w:tcPr>
          <w:p w:rsidR="00B62F97" w:rsidRPr="00D8633D" w:rsidRDefault="00B62F97" w:rsidP="00C173D5">
            <w:pPr>
              <w:widowControl w:val="0"/>
              <w:adjustRightInd w:val="0"/>
              <w:rPr>
                <w:sz w:val="28"/>
                <w:szCs w:val="28"/>
              </w:rPr>
            </w:pPr>
            <w:r w:rsidRPr="00D8633D">
              <w:rPr>
                <w:sz w:val="28"/>
                <w:szCs w:val="28"/>
              </w:rPr>
              <w:t xml:space="preserve">Доля объема расходов на обслуживание муниципального долга </w:t>
            </w:r>
            <w:proofErr w:type="spellStart"/>
            <w:r w:rsidR="00C173D5">
              <w:rPr>
                <w:sz w:val="28"/>
                <w:szCs w:val="28"/>
              </w:rPr>
              <w:t>Горбуновского</w:t>
            </w:r>
            <w:proofErr w:type="spellEnd"/>
            <w:r w:rsidR="00C173D5" w:rsidRPr="00D8633D">
              <w:rPr>
                <w:sz w:val="28"/>
                <w:szCs w:val="28"/>
              </w:rPr>
              <w:t xml:space="preserve"> сельсовета Куйбышевского района</w:t>
            </w:r>
            <w:r w:rsidR="00C173D5">
              <w:rPr>
                <w:sz w:val="28"/>
                <w:szCs w:val="28"/>
              </w:rPr>
              <w:t xml:space="preserve"> Новосибирской области</w:t>
            </w:r>
            <w:r w:rsidRPr="00D8633D">
              <w:rPr>
                <w:sz w:val="28"/>
                <w:szCs w:val="28"/>
              </w:rPr>
              <w:t xml:space="preserve"> в общем объеме расходов бюджета, за исключением объема расходов, осуществляемых за счет субвенций, предоставляемых из областного бюджета, %</w:t>
            </w:r>
          </w:p>
        </w:tc>
        <w:tc>
          <w:tcPr>
            <w:tcW w:w="848" w:type="dxa"/>
          </w:tcPr>
          <w:p w:rsidR="00B62F97" w:rsidRPr="00D8633D" w:rsidRDefault="00B62F97" w:rsidP="001C79D3">
            <w:pPr>
              <w:widowControl w:val="0"/>
              <w:adjustRightInd w:val="0"/>
              <w:ind w:left="-345" w:right="73" w:firstLine="345"/>
              <w:rPr>
                <w:sz w:val="28"/>
                <w:szCs w:val="28"/>
              </w:rPr>
            </w:pPr>
            <w:r w:rsidRPr="00D8633D">
              <w:rPr>
                <w:sz w:val="28"/>
                <w:szCs w:val="28"/>
              </w:rPr>
              <w:t>&lt;=  0</w:t>
            </w:r>
          </w:p>
        </w:tc>
        <w:tc>
          <w:tcPr>
            <w:tcW w:w="850" w:type="dxa"/>
          </w:tcPr>
          <w:p w:rsidR="00B62F97" w:rsidRPr="00D8633D" w:rsidRDefault="00B62F97" w:rsidP="001C79D3">
            <w:pPr>
              <w:widowControl w:val="0"/>
              <w:adjustRightInd w:val="0"/>
              <w:rPr>
                <w:sz w:val="28"/>
                <w:szCs w:val="28"/>
              </w:rPr>
            </w:pPr>
            <w:r w:rsidRPr="00D8633D">
              <w:rPr>
                <w:sz w:val="28"/>
                <w:szCs w:val="28"/>
              </w:rPr>
              <w:t>&lt;=  0</w:t>
            </w:r>
          </w:p>
        </w:tc>
        <w:tc>
          <w:tcPr>
            <w:tcW w:w="1134" w:type="dxa"/>
          </w:tcPr>
          <w:p w:rsidR="00B62F97" w:rsidRPr="00D8633D" w:rsidRDefault="00B62F97" w:rsidP="001C79D3">
            <w:pPr>
              <w:widowControl w:val="0"/>
              <w:adjustRightInd w:val="0"/>
              <w:rPr>
                <w:sz w:val="28"/>
                <w:szCs w:val="28"/>
              </w:rPr>
            </w:pPr>
            <w:r w:rsidRPr="00D8633D">
              <w:rPr>
                <w:sz w:val="28"/>
                <w:szCs w:val="28"/>
              </w:rPr>
              <w:t>&lt;=  0</w:t>
            </w:r>
          </w:p>
        </w:tc>
      </w:tr>
    </w:tbl>
    <w:p w:rsidR="00B62F97" w:rsidRPr="0015043A" w:rsidRDefault="00B62F97" w:rsidP="006D6BE0">
      <w:pPr>
        <w:ind w:firstLine="720"/>
        <w:jc w:val="both"/>
        <w:rPr>
          <w:sz w:val="28"/>
          <w:szCs w:val="28"/>
        </w:rPr>
      </w:pPr>
      <w:r w:rsidRPr="00D8633D">
        <w:rPr>
          <w:sz w:val="28"/>
          <w:szCs w:val="28"/>
        </w:rPr>
        <w:t xml:space="preserve">Таким образом, взвешенные мероприятия в сфере управления муниципальным долгом </w:t>
      </w:r>
      <w:proofErr w:type="spellStart"/>
      <w:r w:rsidR="006D6BE0">
        <w:rPr>
          <w:sz w:val="28"/>
          <w:szCs w:val="28"/>
        </w:rPr>
        <w:t>Горбуновского</w:t>
      </w:r>
      <w:proofErr w:type="spellEnd"/>
      <w:r w:rsidR="006D6BE0" w:rsidRPr="00D8633D">
        <w:rPr>
          <w:sz w:val="28"/>
          <w:szCs w:val="28"/>
        </w:rPr>
        <w:t xml:space="preserve"> сельсовета Куйбышевского района</w:t>
      </w:r>
      <w:r w:rsidR="006D6BE0">
        <w:rPr>
          <w:sz w:val="28"/>
          <w:szCs w:val="28"/>
        </w:rPr>
        <w:t xml:space="preserve"> Новосибирской области</w:t>
      </w:r>
      <w:r w:rsidR="006D6BE0" w:rsidRPr="00D8633D">
        <w:rPr>
          <w:sz w:val="28"/>
          <w:szCs w:val="28"/>
        </w:rPr>
        <w:t xml:space="preserve"> </w:t>
      </w:r>
      <w:bookmarkStart w:id="0" w:name="_GoBack"/>
      <w:bookmarkEnd w:id="0"/>
      <w:r w:rsidRPr="00D8633D">
        <w:rPr>
          <w:sz w:val="28"/>
          <w:szCs w:val="28"/>
        </w:rPr>
        <w:t>позволят повысить уровень управляемости бюджетом в целом, эффективнее решать проблемы несбалансированности его исполнения. Способность предотвращать риски кассовых разрывов путем проведения четко выверенной, экономически обоснованной долговой политики будут определять эффективность деятельности органов власти в вопросах управления бюджетными рисками.</w:t>
      </w:r>
    </w:p>
    <w:p w:rsidR="00B62F97" w:rsidRPr="0015043A" w:rsidRDefault="00B62F97" w:rsidP="00B62F97">
      <w:pPr>
        <w:widowControl w:val="0"/>
        <w:adjustRightInd w:val="0"/>
        <w:ind w:firstLine="709"/>
        <w:rPr>
          <w:sz w:val="28"/>
          <w:szCs w:val="28"/>
        </w:rPr>
      </w:pPr>
    </w:p>
    <w:p w:rsidR="00B62F97" w:rsidRPr="0015043A" w:rsidRDefault="00B62F97" w:rsidP="00B62F97">
      <w:pPr>
        <w:widowControl w:val="0"/>
        <w:adjustRightInd w:val="0"/>
        <w:ind w:firstLine="709"/>
        <w:rPr>
          <w:sz w:val="28"/>
          <w:szCs w:val="28"/>
        </w:rPr>
      </w:pPr>
    </w:p>
    <w:p w:rsidR="00B62F97" w:rsidRPr="0015043A" w:rsidRDefault="00B62F97" w:rsidP="00B62F97">
      <w:pPr>
        <w:widowControl w:val="0"/>
        <w:adjustRightInd w:val="0"/>
        <w:ind w:firstLine="709"/>
        <w:rPr>
          <w:sz w:val="28"/>
          <w:szCs w:val="28"/>
        </w:rPr>
      </w:pPr>
    </w:p>
    <w:p w:rsidR="00B62F97" w:rsidRPr="0015043A" w:rsidRDefault="00B62F97" w:rsidP="00B62F97">
      <w:pPr>
        <w:ind w:firstLine="851"/>
        <w:jc w:val="center"/>
        <w:rPr>
          <w:sz w:val="28"/>
          <w:szCs w:val="28"/>
        </w:rPr>
      </w:pPr>
    </w:p>
    <w:p w:rsidR="00B62F97" w:rsidRPr="00020CCD" w:rsidRDefault="00B62F97" w:rsidP="00020CCD">
      <w:pPr>
        <w:jc w:val="center"/>
        <w:rPr>
          <w:sz w:val="28"/>
          <w:szCs w:val="28"/>
        </w:rPr>
      </w:pPr>
    </w:p>
    <w:p w:rsidR="00A93047" w:rsidRPr="00020CCD" w:rsidRDefault="00A93047" w:rsidP="006E55A5">
      <w:pPr>
        <w:jc w:val="center"/>
        <w:rPr>
          <w:sz w:val="28"/>
          <w:szCs w:val="28"/>
        </w:rPr>
      </w:pPr>
    </w:p>
    <w:p w:rsidR="00A93047" w:rsidRPr="00020CCD" w:rsidRDefault="00A93047" w:rsidP="006E55A5">
      <w:pPr>
        <w:jc w:val="center"/>
        <w:rPr>
          <w:sz w:val="28"/>
          <w:szCs w:val="28"/>
        </w:rPr>
      </w:pPr>
    </w:p>
    <w:p w:rsidR="00A93047" w:rsidRPr="00B03A6A" w:rsidRDefault="00A93047" w:rsidP="006E55A5">
      <w:pPr>
        <w:jc w:val="center"/>
        <w:rPr>
          <w:sz w:val="28"/>
          <w:szCs w:val="28"/>
        </w:rPr>
      </w:pPr>
    </w:p>
    <w:p w:rsidR="00773CAE" w:rsidRDefault="00773CAE"/>
    <w:sectPr w:rsidR="00773CAE" w:rsidSect="00E76590">
      <w:foot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87A" w:rsidRDefault="0006687A" w:rsidP="00E76590">
      <w:r>
        <w:separator/>
      </w:r>
    </w:p>
  </w:endnote>
  <w:endnote w:type="continuationSeparator" w:id="0">
    <w:p w:rsidR="0006687A" w:rsidRDefault="0006687A" w:rsidP="00E76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2628964"/>
      <w:docPartObj>
        <w:docPartGallery w:val="Page Numbers (Bottom of Page)"/>
        <w:docPartUnique/>
      </w:docPartObj>
    </w:sdtPr>
    <w:sdtContent>
      <w:p w:rsidR="00E76590" w:rsidRDefault="00E76590">
        <w:pPr>
          <w:pStyle w:val="a6"/>
          <w:jc w:val="right"/>
        </w:pPr>
        <w:r>
          <w:fldChar w:fldCharType="begin"/>
        </w:r>
        <w:r>
          <w:instrText>PAGE   \* MERGEFORMAT</w:instrText>
        </w:r>
        <w:r>
          <w:fldChar w:fldCharType="separate"/>
        </w:r>
        <w:r w:rsidR="006D6BE0">
          <w:rPr>
            <w:noProof/>
          </w:rPr>
          <w:t>12</w:t>
        </w:r>
        <w:r>
          <w:fldChar w:fldCharType="end"/>
        </w:r>
      </w:p>
    </w:sdtContent>
  </w:sdt>
  <w:p w:rsidR="00E76590" w:rsidRDefault="00E7659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87A" w:rsidRDefault="0006687A" w:rsidP="00E76590">
      <w:r>
        <w:separator/>
      </w:r>
    </w:p>
  </w:footnote>
  <w:footnote w:type="continuationSeparator" w:id="0">
    <w:p w:rsidR="0006687A" w:rsidRDefault="0006687A" w:rsidP="00E765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343E91"/>
    <w:multiLevelType w:val="multilevel"/>
    <w:tmpl w:val="6168680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43555197"/>
    <w:multiLevelType w:val="multilevel"/>
    <w:tmpl w:val="566272F2"/>
    <w:lvl w:ilvl="0">
      <w:start w:val="1"/>
      <w:numFmt w:val="upperRoman"/>
      <w:lvlText w:val="%1."/>
      <w:lvlJc w:val="left"/>
      <w:pPr>
        <w:ind w:left="1080" w:hanging="720"/>
      </w:pPr>
      <w:rPr>
        <w:rFonts w:hint="default"/>
      </w:rPr>
    </w:lvl>
    <w:lvl w:ilvl="1">
      <w:start w:val="2"/>
      <w:numFmt w:val="decimal"/>
      <w:isLgl/>
      <w:lvlText w:val="%1.%2."/>
      <w:lvlJc w:val="left"/>
      <w:pPr>
        <w:ind w:left="1879" w:hanging="1170"/>
      </w:pPr>
      <w:rPr>
        <w:rFonts w:hint="default"/>
      </w:rPr>
    </w:lvl>
    <w:lvl w:ilvl="2">
      <w:start w:val="1"/>
      <w:numFmt w:val="decimal"/>
      <w:isLgl/>
      <w:lvlText w:val="%1.%2.%3."/>
      <w:lvlJc w:val="left"/>
      <w:pPr>
        <w:ind w:left="2228" w:hanging="1170"/>
      </w:pPr>
      <w:rPr>
        <w:rFonts w:hint="default"/>
      </w:rPr>
    </w:lvl>
    <w:lvl w:ilvl="3">
      <w:start w:val="1"/>
      <w:numFmt w:val="decimal"/>
      <w:isLgl/>
      <w:lvlText w:val="%1.%2.%3.%4."/>
      <w:lvlJc w:val="left"/>
      <w:pPr>
        <w:ind w:left="2577" w:hanging="1170"/>
      </w:pPr>
      <w:rPr>
        <w:rFonts w:hint="default"/>
      </w:rPr>
    </w:lvl>
    <w:lvl w:ilvl="4">
      <w:start w:val="1"/>
      <w:numFmt w:val="decimal"/>
      <w:isLgl/>
      <w:lvlText w:val="%1.%2.%3.%4.%5."/>
      <w:lvlJc w:val="left"/>
      <w:pPr>
        <w:ind w:left="2926" w:hanging="117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5A5"/>
    <w:rsid w:val="00010903"/>
    <w:rsid w:val="00020CCD"/>
    <w:rsid w:val="00060609"/>
    <w:rsid w:val="00060A7D"/>
    <w:rsid w:val="0006687A"/>
    <w:rsid w:val="000826AE"/>
    <w:rsid w:val="00082AF5"/>
    <w:rsid w:val="000A75A1"/>
    <w:rsid w:val="001A3F97"/>
    <w:rsid w:val="001A4C76"/>
    <w:rsid w:val="001A7934"/>
    <w:rsid w:val="001B14A6"/>
    <w:rsid w:val="001D6CE1"/>
    <w:rsid w:val="001D73B4"/>
    <w:rsid w:val="00212C28"/>
    <w:rsid w:val="002454D9"/>
    <w:rsid w:val="00263340"/>
    <w:rsid w:val="00290A8D"/>
    <w:rsid w:val="00292E2F"/>
    <w:rsid w:val="002A4660"/>
    <w:rsid w:val="002C0E06"/>
    <w:rsid w:val="002C1441"/>
    <w:rsid w:val="002D3A31"/>
    <w:rsid w:val="00306C65"/>
    <w:rsid w:val="003258D7"/>
    <w:rsid w:val="003552D2"/>
    <w:rsid w:val="00355BC1"/>
    <w:rsid w:val="00362543"/>
    <w:rsid w:val="003725DC"/>
    <w:rsid w:val="003C2AC3"/>
    <w:rsid w:val="003D5A36"/>
    <w:rsid w:val="003E0979"/>
    <w:rsid w:val="004047B5"/>
    <w:rsid w:val="00467605"/>
    <w:rsid w:val="004C0E9A"/>
    <w:rsid w:val="004D48D5"/>
    <w:rsid w:val="004F6AAE"/>
    <w:rsid w:val="00513383"/>
    <w:rsid w:val="005179B9"/>
    <w:rsid w:val="00545554"/>
    <w:rsid w:val="00560695"/>
    <w:rsid w:val="00592DE5"/>
    <w:rsid w:val="005B6FFE"/>
    <w:rsid w:val="00600389"/>
    <w:rsid w:val="00640DE6"/>
    <w:rsid w:val="0065575E"/>
    <w:rsid w:val="0066658E"/>
    <w:rsid w:val="00687AAF"/>
    <w:rsid w:val="00691B7C"/>
    <w:rsid w:val="006B4BD0"/>
    <w:rsid w:val="006D6BE0"/>
    <w:rsid w:val="006E55A5"/>
    <w:rsid w:val="006E6653"/>
    <w:rsid w:val="00711A2F"/>
    <w:rsid w:val="007675CB"/>
    <w:rsid w:val="00771F0F"/>
    <w:rsid w:val="00773CAE"/>
    <w:rsid w:val="00785BDD"/>
    <w:rsid w:val="007B646A"/>
    <w:rsid w:val="007D4818"/>
    <w:rsid w:val="007E0745"/>
    <w:rsid w:val="008655CC"/>
    <w:rsid w:val="008A3380"/>
    <w:rsid w:val="008B1756"/>
    <w:rsid w:val="008F254F"/>
    <w:rsid w:val="009047C5"/>
    <w:rsid w:val="00925A21"/>
    <w:rsid w:val="00936BCB"/>
    <w:rsid w:val="009754BC"/>
    <w:rsid w:val="009C05D7"/>
    <w:rsid w:val="009E717C"/>
    <w:rsid w:val="009F3C3A"/>
    <w:rsid w:val="00A1337F"/>
    <w:rsid w:val="00A26550"/>
    <w:rsid w:val="00A5285D"/>
    <w:rsid w:val="00A621AC"/>
    <w:rsid w:val="00A650B8"/>
    <w:rsid w:val="00A93047"/>
    <w:rsid w:val="00AA2BD4"/>
    <w:rsid w:val="00AE3A39"/>
    <w:rsid w:val="00AF2A5E"/>
    <w:rsid w:val="00AF5D2E"/>
    <w:rsid w:val="00B008A9"/>
    <w:rsid w:val="00B03A6A"/>
    <w:rsid w:val="00B12BE5"/>
    <w:rsid w:val="00B16ED9"/>
    <w:rsid w:val="00B62F97"/>
    <w:rsid w:val="00B66D32"/>
    <w:rsid w:val="00B760A4"/>
    <w:rsid w:val="00BD4EAC"/>
    <w:rsid w:val="00BE6D52"/>
    <w:rsid w:val="00C02259"/>
    <w:rsid w:val="00C033C6"/>
    <w:rsid w:val="00C173D5"/>
    <w:rsid w:val="00C222A5"/>
    <w:rsid w:val="00C448C9"/>
    <w:rsid w:val="00CC0582"/>
    <w:rsid w:val="00CD0297"/>
    <w:rsid w:val="00CE428F"/>
    <w:rsid w:val="00D1328B"/>
    <w:rsid w:val="00D27C40"/>
    <w:rsid w:val="00D45AA0"/>
    <w:rsid w:val="00D90FF4"/>
    <w:rsid w:val="00DC308E"/>
    <w:rsid w:val="00DD3D7E"/>
    <w:rsid w:val="00DE55FE"/>
    <w:rsid w:val="00DF3DA7"/>
    <w:rsid w:val="00E12686"/>
    <w:rsid w:val="00E12B87"/>
    <w:rsid w:val="00E21889"/>
    <w:rsid w:val="00E32474"/>
    <w:rsid w:val="00E37907"/>
    <w:rsid w:val="00E76590"/>
    <w:rsid w:val="00E81165"/>
    <w:rsid w:val="00E9664F"/>
    <w:rsid w:val="00EC53D1"/>
    <w:rsid w:val="00ED02F3"/>
    <w:rsid w:val="00EE5056"/>
    <w:rsid w:val="00F40606"/>
    <w:rsid w:val="00F432D6"/>
    <w:rsid w:val="00F56C24"/>
    <w:rsid w:val="00F75165"/>
    <w:rsid w:val="00F955FA"/>
    <w:rsid w:val="00FD05D5"/>
    <w:rsid w:val="00FD08EB"/>
    <w:rsid w:val="00FD4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4DEF24-57BE-4B93-9385-5F76EA07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5A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62F97"/>
    <w:pPr>
      <w:keepNext/>
      <w:autoSpaceDE w:val="0"/>
      <w:autoSpaceDN w:val="0"/>
      <w:jc w:val="both"/>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6E55A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rsid w:val="00B62F97"/>
    <w:rPr>
      <w:rFonts w:ascii="Times New Roman" w:eastAsia="Times New Roman" w:hAnsi="Times New Roman" w:cs="Times New Roman"/>
      <w:sz w:val="24"/>
      <w:szCs w:val="24"/>
      <w:lang w:eastAsia="ru-RU"/>
    </w:rPr>
  </w:style>
  <w:style w:type="paragraph" w:styleId="a3">
    <w:name w:val="List Paragraph"/>
    <w:basedOn w:val="a"/>
    <w:uiPriority w:val="34"/>
    <w:qFormat/>
    <w:rsid w:val="00B62F97"/>
    <w:pPr>
      <w:spacing w:after="160" w:line="259" w:lineRule="auto"/>
      <w:ind w:left="720"/>
      <w:contextualSpacing/>
    </w:pPr>
    <w:rPr>
      <w:rFonts w:ascii="Calibri" w:hAnsi="Calibri"/>
      <w:sz w:val="22"/>
      <w:szCs w:val="22"/>
      <w:lang w:eastAsia="en-US"/>
    </w:rPr>
  </w:style>
  <w:style w:type="paragraph" w:styleId="a4">
    <w:name w:val="header"/>
    <w:basedOn w:val="a"/>
    <w:link w:val="a5"/>
    <w:uiPriority w:val="99"/>
    <w:unhideWhenUsed/>
    <w:rsid w:val="00E76590"/>
    <w:pPr>
      <w:tabs>
        <w:tab w:val="center" w:pos="4677"/>
        <w:tab w:val="right" w:pos="9355"/>
      </w:tabs>
    </w:pPr>
  </w:style>
  <w:style w:type="character" w:customStyle="1" w:styleId="a5">
    <w:name w:val="Верхний колонтитул Знак"/>
    <w:basedOn w:val="a0"/>
    <w:link w:val="a4"/>
    <w:uiPriority w:val="99"/>
    <w:rsid w:val="00E76590"/>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E76590"/>
    <w:pPr>
      <w:tabs>
        <w:tab w:val="center" w:pos="4677"/>
        <w:tab w:val="right" w:pos="9355"/>
      </w:tabs>
    </w:pPr>
  </w:style>
  <w:style w:type="character" w:customStyle="1" w:styleId="a7">
    <w:name w:val="Нижний колонтитул Знак"/>
    <w:basedOn w:val="a0"/>
    <w:link w:val="a6"/>
    <w:uiPriority w:val="99"/>
    <w:rsid w:val="00E7659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12</Pages>
  <Words>3952</Words>
  <Characters>22531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128</cp:revision>
  <dcterms:created xsi:type="dcterms:W3CDTF">2024-11-13T08:49:00Z</dcterms:created>
  <dcterms:modified xsi:type="dcterms:W3CDTF">2024-11-14T02:29:00Z</dcterms:modified>
</cp:coreProperties>
</file>