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F6" w:rsidRPr="00224AA3" w:rsidRDefault="00D578F6" w:rsidP="00D578F6">
      <w:pPr>
        <w:widowControl w:val="0"/>
        <w:ind w:left="5954"/>
        <w:jc w:val="right"/>
        <w:rPr>
          <w:sz w:val="24"/>
          <w:szCs w:val="24"/>
        </w:rPr>
      </w:pPr>
      <w:r w:rsidRPr="00224AA3">
        <w:rPr>
          <w:sz w:val="24"/>
          <w:szCs w:val="24"/>
        </w:rPr>
        <w:t>ОДОБРЕН</w:t>
      </w:r>
    </w:p>
    <w:p w:rsidR="00224AA3" w:rsidRPr="00224AA3" w:rsidRDefault="00D578F6" w:rsidP="00224AA3">
      <w:pPr>
        <w:tabs>
          <w:tab w:val="left" w:pos="41"/>
          <w:tab w:val="left" w:pos="7371"/>
        </w:tabs>
        <w:ind w:firstLine="41"/>
        <w:jc w:val="right"/>
        <w:rPr>
          <w:sz w:val="24"/>
          <w:szCs w:val="24"/>
        </w:rPr>
      </w:pPr>
      <w:r w:rsidRPr="00224AA3">
        <w:rPr>
          <w:sz w:val="24"/>
          <w:szCs w:val="24"/>
        </w:rPr>
        <w:t>распоряжением</w:t>
      </w:r>
      <w:r w:rsidR="00224AA3" w:rsidRPr="00224AA3">
        <w:rPr>
          <w:sz w:val="24"/>
          <w:szCs w:val="24"/>
        </w:rPr>
        <w:t xml:space="preserve"> администрации </w:t>
      </w:r>
    </w:p>
    <w:p w:rsidR="00224AA3" w:rsidRPr="00224AA3" w:rsidRDefault="00224AA3" w:rsidP="00224AA3">
      <w:pPr>
        <w:tabs>
          <w:tab w:val="left" w:pos="-100"/>
          <w:tab w:val="left" w:pos="7371"/>
        </w:tabs>
        <w:ind w:firstLine="41"/>
        <w:jc w:val="right"/>
        <w:rPr>
          <w:sz w:val="24"/>
          <w:szCs w:val="24"/>
        </w:rPr>
      </w:pPr>
      <w:proofErr w:type="spellStart"/>
      <w:r w:rsidRPr="00224AA3">
        <w:rPr>
          <w:sz w:val="24"/>
          <w:szCs w:val="24"/>
        </w:rPr>
        <w:t>Горбуновского</w:t>
      </w:r>
      <w:proofErr w:type="spellEnd"/>
      <w:r w:rsidRPr="00224AA3">
        <w:rPr>
          <w:sz w:val="24"/>
          <w:szCs w:val="24"/>
        </w:rPr>
        <w:t xml:space="preserve"> сельсовета</w:t>
      </w:r>
    </w:p>
    <w:p w:rsidR="00224AA3" w:rsidRPr="00224AA3" w:rsidRDefault="00224AA3" w:rsidP="00224AA3">
      <w:pPr>
        <w:tabs>
          <w:tab w:val="left" w:pos="-100"/>
          <w:tab w:val="left" w:pos="7371"/>
        </w:tabs>
        <w:ind w:firstLine="41"/>
        <w:jc w:val="right"/>
        <w:rPr>
          <w:sz w:val="24"/>
          <w:szCs w:val="24"/>
        </w:rPr>
      </w:pPr>
      <w:r w:rsidRPr="00224AA3">
        <w:rPr>
          <w:sz w:val="24"/>
          <w:szCs w:val="24"/>
        </w:rPr>
        <w:t xml:space="preserve">Куйбышевского района </w:t>
      </w:r>
    </w:p>
    <w:p w:rsidR="00224AA3" w:rsidRPr="00224AA3" w:rsidRDefault="00224AA3" w:rsidP="00224AA3">
      <w:pPr>
        <w:tabs>
          <w:tab w:val="left" w:pos="-100"/>
          <w:tab w:val="left" w:pos="7371"/>
        </w:tabs>
        <w:ind w:firstLine="41"/>
        <w:jc w:val="right"/>
        <w:rPr>
          <w:sz w:val="24"/>
          <w:szCs w:val="24"/>
        </w:rPr>
      </w:pPr>
      <w:r w:rsidRPr="00224AA3">
        <w:rPr>
          <w:sz w:val="24"/>
          <w:szCs w:val="24"/>
        </w:rPr>
        <w:t>Новосибирской области</w:t>
      </w:r>
    </w:p>
    <w:p w:rsidR="00224AA3" w:rsidRPr="00224AA3" w:rsidRDefault="00224AA3" w:rsidP="00224AA3">
      <w:pPr>
        <w:jc w:val="right"/>
        <w:rPr>
          <w:sz w:val="24"/>
          <w:szCs w:val="24"/>
        </w:rPr>
      </w:pPr>
      <w:r w:rsidRPr="00224AA3">
        <w:rPr>
          <w:sz w:val="24"/>
          <w:szCs w:val="24"/>
        </w:rPr>
        <w:t xml:space="preserve">от </w:t>
      </w:r>
      <w:r>
        <w:rPr>
          <w:sz w:val="24"/>
          <w:szCs w:val="24"/>
        </w:rPr>
        <w:t>30.10.2020</w:t>
      </w:r>
      <w:r w:rsidRPr="00224AA3">
        <w:rPr>
          <w:sz w:val="24"/>
          <w:szCs w:val="24"/>
        </w:rPr>
        <w:t xml:space="preserve"> № </w:t>
      </w:r>
      <w:r>
        <w:rPr>
          <w:sz w:val="24"/>
          <w:szCs w:val="24"/>
        </w:rPr>
        <w:t>32</w:t>
      </w:r>
    </w:p>
    <w:p w:rsidR="00224AA3" w:rsidRDefault="00224AA3" w:rsidP="00224AA3">
      <w:pPr>
        <w:jc w:val="right"/>
        <w:rPr>
          <w:sz w:val="28"/>
          <w:szCs w:val="28"/>
        </w:rPr>
      </w:pPr>
    </w:p>
    <w:p w:rsidR="00D578F6" w:rsidRPr="00D578F6" w:rsidRDefault="00D578F6" w:rsidP="00D578F6">
      <w:pPr>
        <w:widowControl w:val="0"/>
        <w:jc w:val="right"/>
        <w:rPr>
          <w:b/>
          <w:sz w:val="24"/>
          <w:szCs w:val="24"/>
        </w:rPr>
      </w:pPr>
    </w:p>
    <w:p w:rsidR="00C86C31" w:rsidRDefault="00C86C31" w:rsidP="00C86C3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</w:t>
      </w:r>
    </w:p>
    <w:p w:rsidR="00C86C31" w:rsidRDefault="00C86C31" w:rsidP="00C86C3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сельсовета Куйбышевского района Новосибирской области </w:t>
      </w:r>
    </w:p>
    <w:p w:rsidR="00C86C31" w:rsidRDefault="00C86C31" w:rsidP="00C86C3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4E5FA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и плановый период 202</w:t>
      </w:r>
      <w:r w:rsidR="004E5FA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202</w:t>
      </w:r>
      <w:r w:rsidR="004E5FA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годов</w:t>
      </w:r>
    </w:p>
    <w:p w:rsidR="00C86C31" w:rsidRDefault="00C86C31" w:rsidP="00C86C31">
      <w:pPr>
        <w:pStyle w:val="a3"/>
        <w:ind w:firstLine="900"/>
        <w:jc w:val="both"/>
      </w:pPr>
    </w:p>
    <w:p w:rsidR="00C86C31" w:rsidRDefault="00C86C31" w:rsidP="00C86C31">
      <w:pPr>
        <w:pStyle w:val="a3"/>
        <w:ind w:firstLine="900"/>
        <w:jc w:val="both"/>
      </w:pPr>
      <w:r>
        <w:t xml:space="preserve">При разработке прогноза социально-экономического развития </w:t>
      </w:r>
      <w:proofErr w:type="spellStart"/>
      <w:r>
        <w:t>Горбуновского</w:t>
      </w:r>
      <w:proofErr w:type="spellEnd"/>
      <w:r>
        <w:t xml:space="preserve"> сельсовета на 202</w:t>
      </w:r>
      <w:r w:rsidR="00F551B1">
        <w:t>1</w:t>
      </w:r>
      <w:r>
        <w:t>-202</w:t>
      </w:r>
      <w:r w:rsidR="00F551B1">
        <w:t>3</w:t>
      </w:r>
      <w:r>
        <w:t xml:space="preserve"> годы учтены показатели прогноза социально-экономического развития Новосибирской области на 202</w:t>
      </w:r>
      <w:r w:rsidR="00F551B1">
        <w:t>1</w:t>
      </w:r>
      <w:r>
        <w:t xml:space="preserve"> и на период до 202</w:t>
      </w:r>
      <w:r w:rsidR="00F551B1">
        <w:t>3</w:t>
      </w:r>
      <w:r>
        <w:t xml:space="preserve"> года, индексы–дефляторы для расчета плановых показателей  на 202</w:t>
      </w:r>
      <w:r w:rsidR="00F551B1">
        <w:t>1</w:t>
      </w:r>
      <w:r>
        <w:t>-202</w:t>
      </w:r>
      <w:r w:rsidR="00F551B1">
        <w:t>3</w:t>
      </w:r>
      <w:r>
        <w:t xml:space="preserve"> годы. Были использованы показатели развития расположенных на территории </w:t>
      </w:r>
      <w:proofErr w:type="spellStart"/>
      <w:r>
        <w:t>Горбуновского</w:t>
      </w:r>
      <w:proofErr w:type="spellEnd"/>
      <w:r>
        <w:t xml:space="preserve"> сельсовета предприятий. Стоимостные плановые показатели показаны в действующих ценах каждого года и в сопоставимых ценах предыдущего года, применены индексы-дефляторы.</w:t>
      </w:r>
    </w:p>
    <w:p w:rsidR="00C86C31" w:rsidRDefault="00C86C31" w:rsidP="00C86C31">
      <w:pPr>
        <w:ind w:firstLine="737"/>
        <w:jc w:val="both"/>
        <w:rPr>
          <w:sz w:val="28"/>
          <w:szCs w:val="28"/>
        </w:rPr>
      </w:pPr>
      <w:r>
        <w:rPr>
          <w:sz w:val="28"/>
        </w:rPr>
        <w:t>Объем продукции сельского хозяйства в хозяйствах всех категорий за 201</w:t>
      </w:r>
      <w:r w:rsidR="00F551B1">
        <w:rPr>
          <w:sz w:val="28"/>
        </w:rPr>
        <w:t>9</w:t>
      </w:r>
      <w:r>
        <w:rPr>
          <w:sz w:val="28"/>
        </w:rPr>
        <w:t xml:space="preserve"> год составил </w:t>
      </w:r>
      <w:r w:rsidR="00F867B0">
        <w:rPr>
          <w:sz w:val="28"/>
        </w:rPr>
        <w:t>114,628</w:t>
      </w:r>
      <w:r>
        <w:rPr>
          <w:sz w:val="28"/>
        </w:rPr>
        <w:t xml:space="preserve"> 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уб., в действующих ценах к уровню 201</w:t>
      </w:r>
      <w:r w:rsidR="00F867B0">
        <w:rPr>
          <w:sz w:val="28"/>
        </w:rPr>
        <w:t>8</w:t>
      </w:r>
      <w:r>
        <w:rPr>
          <w:sz w:val="28"/>
        </w:rPr>
        <w:t xml:space="preserve"> года– </w:t>
      </w:r>
      <w:r w:rsidR="00F867B0">
        <w:rPr>
          <w:sz w:val="28"/>
        </w:rPr>
        <w:t>151,9</w:t>
      </w:r>
      <w:r>
        <w:rPr>
          <w:sz w:val="28"/>
        </w:rPr>
        <w:t xml:space="preserve">%, в сопоставимой оценке – </w:t>
      </w:r>
      <w:r w:rsidR="00F867B0">
        <w:rPr>
          <w:sz w:val="28"/>
        </w:rPr>
        <w:t>147,3</w:t>
      </w:r>
      <w:r>
        <w:rPr>
          <w:sz w:val="28"/>
        </w:rPr>
        <w:t xml:space="preserve">%. </w:t>
      </w:r>
    </w:p>
    <w:p w:rsidR="00C86C31" w:rsidRDefault="00C86C31" w:rsidP="00C86C31">
      <w:pPr>
        <w:ind w:firstLine="737"/>
        <w:jc w:val="both"/>
        <w:rPr>
          <w:sz w:val="28"/>
        </w:rPr>
      </w:pPr>
      <w:r>
        <w:rPr>
          <w:sz w:val="28"/>
        </w:rPr>
        <w:t>Объем продукции по сельскому хозяйству в 20</w:t>
      </w:r>
      <w:r w:rsidR="00A90E1E">
        <w:rPr>
          <w:sz w:val="28"/>
        </w:rPr>
        <w:t>20</w:t>
      </w:r>
      <w:r>
        <w:rPr>
          <w:sz w:val="28"/>
        </w:rPr>
        <w:t xml:space="preserve"> году по оценке повысится на </w:t>
      </w:r>
      <w:r w:rsidR="00A90E1E">
        <w:rPr>
          <w:sz w:val="28"/>
        </w:rPr>
        <w:t>20,3</w:t>
      </w:r>
      <w:r>
        <w:rPr>
          <w:sz w:val="28"/>
        </w:rPr>
        <w:t>% по отношению к уровню 201</w:t>
      </w:r>
      <w:r w:rsidR="000C2F41">
        <w:rPr>
          <w:sz w:val="28"/>
        </w:rPr>
        <w:t>9</w:t>
      </w:r>
      <w:r>
        <w:rPr>
          <w:sz w:val="28"/>
        </w:rPr>
        <w:t xml:space="preserve"> года в действующих ценах. В течение 202</w:t>
      </w:r>
      <w:r w:rsidR="00704CC8">
        <w:rPr>
          <w:sz w:val="28"/>
        </w:rPr>
        <w:t>1</w:t>
      </w:r>
      <w:r>
        <w:rPr>
          <w:sz w:val="28"/>
        </w:rPr>
        <w:t>-202</w:t>
      </w:r>
      <w:r w:rsidR="00704CC8">
        <w:rPr>
          <w:sz w:val="28"/>
        </w:rPr>
        <w:t>3</w:t>
      </w:r>
      <w:r>
        <w:rPr>
          <w:sz w:val="28"/>
        </w:rPr>
        <w:t xml:space="preserve"> гг. объем продукции сельского хозяйства в хозяйствах всех категорий должны соответствовать заданным темпам роста сельского хозяйства.</w:t>
      </w:r>
    </w:p>
    <w:p w:rsidR="00C86C31" w:rsidRDefault="00C86C31" w:rsidP="00C86C31">
      <w:pPr>
        <w:ind w:firstLine="737"/>
        <w:jc w:val="both"/>
        <w:rPr>
          <w:sz w:val="28"/>
        </w:rPr>
      </w:pPr>
      <w:r>
        <w:rPr>
          <w:sz w:val="28"/>
        </w:rPr>
        <w:t>На территории образования пассажирские перевозки осуществляется специализированной организацией ОАО «</w:t>
      </w:r>
      <w:proofErr w:type="spellStart"/>
      <w:r>
        <w:rPr>
          <w:sz w:val="28"/>
        </w:rPr>
        <w:t>Каинсктранс</w:t>
      </w:r>
      <w:proofErr w:type="spellEnd"/>
      <w:r>
        <w:rPr>
          <w:sz w:val="28"/>
        </w:rPr>
        <w:t>». В 201</w:t>
      </w:r>
      <w:r w:rsidR="00C45D8B">
        <w:rPr>
          <w:sz w:val="28"/>
        </w:rPr>
        <w:t>9</w:t>
      </w:r>
      <w:r>
        <w:rPr>
          <w:sz w:val="28"/>
        </w:rPr>
        <w:t xml:space="preserve"> году перевезено пассажиров автомобильным транспортом </w:t>
      </w:r>
      <w:r w:rsidR="00C45D8B">
        <w:rPr>
          <w:sz w:val="28"/>
        </w:rPr>
        <w:t>10</w:t>
      </w:r>
      <w:r>
        <w:rPr>
          <w:sz w:val="28"/>
        </w:rPr>
        <w:t xml:space="preserve"> тыс. человек, что </w:t>
      </w:r>
      <w:r w:rsidR="00C45D8B">
        <w:rPr>
          <w:sz w:val="28"/>
        </w:rPr>
        <w:t>90,9</w:t>
      </w:r>
      <w:r>
        <w:rPr>
          <w:sz w:val="28"/>
        </w:rPr>
        <w:t>% к объему перевозок предыдущего года. Значительного роста общего объема перевозок пассажиров в ближайшие годы не ожидается с учетом снижения численности населения и незначительного роста доходов населения, он будет составлять около 1</w:t>
      </w:r>
      <w:r w:rsidR="00C45D8B">
        <w:rPr>
          <w:sz w:val="28"/>
        </w:rPr>
        <w:t>0</w:t>
      </w:r>
      <w:r>
        <w:rPr>
          <w:sz w:val="28"/>
        </w:rPr>
        <w:t xml:space="preserve"> тыс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ел. в год.</w:t>
      </w:r>
    </w:p>
    <w:p w:rsidR="00C86C31" w:rsidRDefault="00C86C31" w:rsidP="00C86C31">
      <w:pPr>
        <w:pStyle w:val="21"/>
        <w:ind w:firstLine="737"/>
        <w:rPr>
          <w:szCs w:val="24"/>
        </w:rPr>
      </w:pPr>
      <w:r>
        <w:rPr>
          <w:szCs w:val="24"/>
        </w:rPr>
        <w:t>Объем розничного товарооборота в 201</w:t>
      </w:r>
      <w:r w:rsidR="00B90263">
        <w:rPr>
          <w:szCs w:val="24"/>
        </w:rPr>
        <w:t>9</w:t>
      </w:r>
      <w:r>
        <w:rPr>
          <w:szCs w:val="24"/>
        </w:rPr>
        <w:t xml:space="preserve"> году составил 23,</w:t>
      </w:r>
      <w:r w:rsidR="00B90263">
        <w:rPr>
          <w:szCs w:val="24"/>
        </w:rPr>
        <w:t>6</w:t>
      </w:r>
      <w:r>
        <w:rPr>
          <w:szCs w:val="24"/>
        </w:rPr>
        <w:t xml:space="preserve"> млн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 Рост розничного товарооборота на 1,</w:t>
      </w:r>
      <w:r w:rsidR="00B90263">
        <w:rPr>
          <w:szCs w:val="24"/>
        </w:rPr>
        <w:t>7</w:t>
      </w:r>
      <w:r>
        <w:rPr>
          <w:szCs w:val="24"/>
        </w:rPr>
        <w:t xml:space="preserve"> %  в действующих ценах обусловлен ростом доходов населения. Ожидается в 20</w:t>
      </w:r>
      <w:r w:rsidR="00B90263">
        <w:rPr>
          <w:szCs w:val="24"/>
        </w:rPr>
        <w:t>20</w:t>
      </w:r>
      <w:r>
        <w:rPr>
          <w:szCs w:val="24"/>
        </w:rPr>
        <w:t xml:space="preserve"> году изменение этого показателя до </w:t>
      </w:r>
      <w:r w:rsidR="00B90263">
        <w:rPr>
          <w:szCs w:val="24"/>
        </w:rPr>
        <w:t>19,82</w:t>
      </w:r>
      <w:r>
        <w:rPr>
          <w:szCs w:val="24"/>
        </w:rPr>
        <w:t xml:space="preserve"> млн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 Розничный товарооборот будет увеличиваться ежегодно, и достигнет к 202</w:t>
      </w:r>
      <w:r w:rsidR="00B90263">
        <w:rPr>
          <w:szCs w:val="24"/>
        </w:rPr>
        <w:t>3</w:t>
      </w:r>
      <w:r>
        <w:rPr>
          <w:szCs w:val="24"/>
        </w:rPr>
        <w:t xml:space="preserve"> году </w:t>
      </w:r>
      <w:r w:rsidR="00B90263">
        <w:rPr>
          <w:szCs w:val="24"/>
        </w:rPr>
        <w:t>21,88</w:t>
      </w:r>
      <w:r>
        <w:rPr>
          <w:szCs w:val="24"/>
        </w:rPr>
        <w:t xml:space="preserve"> млн.руб.</w:t>
      </w:r>
    </w:p>
    <w:p w:rsidR="00C86C31" w:rsidRDefault="00C86C31" w:rsidP="00C86C31">
      <w:pPr>
        <w:ind w:firstLine="737"/>
        <w:jc w:val="both"/>
        <w:rPr>
          <w:sz w:val="28"/>
        </w:rPr>
      </w:pPr>
      <w:r>
        <w:rPr>
          <w:sz w:val="28"/>
        </w:rPr>
        <w:t>Темп роста объема платных услуг, оказанных населению, в 201</w:t>
      </w:r>
      <w:r w:rsidR="00F85A20">
        <w:rPr>
          <w:sz w:val="28"/>
        </w:rPr>
        <w:t>9</w:t>
      </w:r>
      <w:r>
        <w:rPr>
          <w:sz w:val="28"/>
        </w:rPr>
        <w:t xml:space="preserve"> году к уровню 201</w:t>
      </w:r>
      <w:r w:rsidR="00F85A20">
        <w:rPr>
          <w:sz w:val="28"/>
        </w:rPr>
        <w:t>8</w:t>
      </w:r>
      <w:r>
        <w:rPr>
          <w:sz w:val="28"/>
        </w:rPr>
        <w:t xml:space="preserve"> года в сопоставимой оценке составил  </w:t>
      </w:r>
      <w:r w:rsidR="004A0006">
        <w:rPr>
          <w:sz w:val="28"/>
        </w:rPr>
        <w:t>34,7</w:t>
      </w:r>
      <w:r>
        <w:rPr>
          <w:sz w:val="28"/>
        </w:rPr>
        <w:t xml:space="preserve"> % и в денежной массе составил 0,</w:t>
      </w:r>
      <w:r w:rsidR="004A0006">
        <w:rPr>
          <w:sz w:val="28"/>
        </w:rPr>
        <w:t>157</w:t>
      </w:r>
      <w:r>
        <w:rPr>
          <w:sz w:val="28"/>
        </w:rPr>
        <w:t xml:space="preserve"> млн.руб. Большая часть объема платных услуг оказывалась населению СПК «Колхоз</w:t>
      </w:r>
      <w:proofErr w:type="gramStart"/>
      <w:r>
        <w:rPr>
          <w:sz w:val="28"/>
        </w:rPr>
        <w:t xml:space="preserve"> Н</w:t>
      </w:r>
      <w:proofErr w:type="gramEnd"/>
      <w:r>
        <w:rPr>
          <w:sz w:val="28"/>
        </w:rPr>
        <w:t>аша Родина». В течение 202</w:t>
      </w:r>
      <w:r w:rsidR="004A0006">
        <w:rPr>
          <w:sz w:val="28"/>
        </w:rPr>
        <w:t>1</w:t>
      </w:r>
      <w:r>
        <w:rPr>
          <w:sz w:val="28"/>
        </w:rPr>
        <w:t>-202</w:t>
      </w:r>
      <w:r w:rsidR="004A0006">
        <w:rPr>
          <w:sz w:val="28"/>
        </w:rPr>
        <w:t>3</w:t>
      </w:r>
      <w:r>
        <w:rPr>
          <w:sz w:val="28"/>
        </w:rPr>
        <w:t xml:space="preserve"> гг. объем оказанных платных услуг по прогнозной оценке будет расти.</w:t>
      </w:r>
    </w:p>
    <w:p w:rsidR="00C86C31" w:rsidRDefault="00C86C31" w:rsidP="00C86C31">
      <w:pPr>
        <w:pStyle w:val="21"/>
        <w:ind w:firstLine="737"/>
        <w:rPr>
          <w:szCs w:val="24"/>
        </w:rPr>
      </w:pPr>
      <w:r>
        <w:rPr>
          <w:szCs w:val="24"/>
        </w:rPr>
        <w:lastRenderedPageBreak/>
        <w:t xml:space="preserve">Сумма инвестиций в основной капитал за счет всех источников финансирования за отчетный период составила </w:t>
      </w:r>
      <w:r w:rsidR="001035C3">
        <w:rPr>
          <w:szCs w:val="24"/>
        </w:rPr>
        <w:t>33,5</w:t>
      </w:r>
      <w:r>
        <w:rPr>
          <w:szCs w:val="24"/>
        </w:rPr>
        <w:t xml:space="preserve"> млн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уб., что к соответствующему периоду прошлого года в действующих ценах – </w:t>
      </w:r>
      <w:r w:rsidR="001035C3">
        <w:rPr>
          <w:szCs w:val="24"/>
        </w:rPr>
        <w:t>85,3</w:t>
      </w:r>
      <w:r>
        <w:rPr>
          <w:szCs w:val="24"/>
        </w:rPr>
        <w:t xml:space="preserve"> %, в сопоставимых ценах – </w:t>
      </w:r>
      <w:r w:rsidR="001035C3">
        <w:rPr>
          <w:szCs w:val="24"/>
        </w:rPr>
        <w:t>81,1</w:t>
      </w:r>
      <w:r>
        <w:rPr>
          <w:szCs w:val="24"/>
        </w:rPr>
        <w:t xml:space="preserve"> %.</w:t>
      </w:r>
    </w:p>
    <w:p w:rsidR="00C86C31" w:rsidRDefault="00C86C31" w:rsidP="00C86C31">
      <w:pPr>
        <w:pStyle w:val="a3"/>
        <w:ind w:firstLine="900"/>
        <w:jc w:val="both"/>
      </w:pPr>
      <w:r>
        <w:t>Среднемесячная заработная плата по полному кругу предприятий за 201</w:t>
      </w:r>
      <w:r w:rsidR="000A0F02">
        <w:t>9</w:t>
      </w:r>
      <w:r>
        <w:t xml:space="preserve"> год составила </w:t>
      </w:r>
      <w:r w:rsidR="000A0F02">
        <w:t>13534</w:t>
      </w:r>
      <w:r>
        <w:t xml:space="preserve"> рублей, что </w:t>
      </w:r>
      <w:r w:rsidR="000A0F02">
        <w:t>117,9</w:t>
      </w:r>
      <w:r>
        <w:t xml:space="preserve"> % к уровню прошлого года. Среднемесячная заработная плата 1 работника </w:t>
      </w:r>
      <w:r w:rsidR="000A0F02">
        <w:t>останется</w:t>
      </w:r>
      <w:r>
        <w:t xml:space="preserve"> стабильно</w:t>
      </w:r>
      <w:r w:rsidR="000A0F02">
        <w:t>й.</w:t>
      </w:r>
      <w:r>
        <w:t xml:space="preserve"> </w:t>
      </w:r>
    </w:p>
    <w:p w:rsidR="00C86C31" w:rsidRDefault="00C86C31" w:rsidP="00C86C31">
      <w:pPr>
        <w:pStyle w:val="a3"/>
        <w:ind w:firstLine="900"/>
        <w:jc w:val="both"/>
      </w:pPr>
      <w:r>
        <w:t xml:space="preserve">Демографическая ситуация, сложившаяся в </w:t>
      </w:r>
      <w:proofErr w:type="spellStart"/>
      <w:r>
        <w:t>Горбуновском</w:t>
      </w:r>
      <w:proofErr w:type="spellEnd"/>
      <w:r>
        <w:t xml:space="preserve"> сельсовете, как и в целом Новосибирской области, характеризуется неоднозначными процессами в развитии народонаселения и его трудового потенциала. </w:t>
      </w:r>
      <w:proofErr w:type="gramStart"/>
      <w:r>
        <w:t>На конец</w:t>
      </w:r>
      <w:proofErr w:type="gramEnd"/>
      <w:r>
        <w:t xml:space="preserve"> 201</w:t>
      </w:r>
      <w:r w:rsidR="000A0F02">
        <w:t>9</w:t>
      </w:r>
      <w:r>
        <w:t xml:space="preserve"> года численность населения составила 10</w:t>
      </w:r>
      <w:r w:rsidR="000A0F02">
        <w:t>26</w:t>
      </w:r>
      <w:r>
        <w:t xml:space="preserve"> человек, что составляет </w:t>
      </w:r>
      <w:r w:rsidR="000A0F02">
        <w:t>97,3</w:t>
      </w:r>
      <w:r>
        <w:t xml:space="preserve"> % к прошлому году.</w:t>
      </w:r>
    </w:p>
    <w:p w:rsidR="00C86C31" w:rsidRDefault="00C86C31" w:rsidP="00C86C31">
      <w:pPr>
        <w:pStyle w:val="a3"/>
        <w:ind w:firstLine="900"/>
        <w:jc w:val="both"/>
      </w:pPr>
      <w:r>
        <w:t>На численность населения повлияет в основном естественное движение населения, численность населения к 202</w:t>
      </w:r>
      <w:r w:rsidR="000A0F02">
        <w:t>3</w:t>
      </w:r>
      <w:r>
        <w:t xml:space="preserve"> году составит </w:t>
      </w:r>
      <w:r w:rsidR="000A0F02">
        <w:t>957</w:t>
      </w:r>
      <w:r>
        <w:t xml:space="preserve"> человек.</w:t>
      </w:r>
    </w:p>
    <w:p w:rsidR="00C86C31" w:rsidRDefault="00C86C31" w:rsidP="00C86C31">
      <w:pPr>
        <w:pStyle w:val="a3"/>
        <w:ind w:firstLine="900"/>
        <w:jc w:val="both"/>
      </w:pPr>
      <w:r>
        <w:t xml:space="preserve">В целях недопущения младенческой смертности, в рамках разработанного плана мероприятий проводится большая работа работниками </w:t>
      </w:r>
      <w:proofErr w:type="spellStart"/>
      <w:r>
        <w:t>ФАПов</w:t>
      </w:r>
      <w:proofErr w:type="spellEnd"/>
      <w:r>
        <w:t>, хотя младенческая смертность зависит не только от здравоохранения, но ряда социально-экономических факторов.</w:t>
      </w:r>
    </w:p>
    <w:p w:rsidR="00C86C31" w:rsidRDefault="00C86C31" w:rsidP="00C86C31">
      <w:pPr>
        <w:ind w:firstLine="737"/>
        <w:jc w:val="both"/>
        <w:rPr>
          <w:sz w:val="28"/>
        </w:rPr>
      </w:pPr>
      <w:r>
        <w:rPr>
          <w:sz w:val="28"/>
        </w:rPr>
        <w:t>Охват детей учреждениями дополнительного образования в 201</w:t>
      </w:r>
      <w:r w:rsidR="004F4464">
        <w:rPr>
          <w:sz w:val="28"/>
        </w:rPr>
        <w:t>9</w:t>
      </w:r>
      <w:r>
        <w:rPr>
          <w:sz w:val="28"/>
        </w:rPr>
        <w:t xml:space="preserve"> году составил 16,</w:t>
      </w:r>
      <w:r w:rsidR="004F4464">
        <w:rPr>
          <w:sz w:val="28"/>
        </w:rPr>
        <w:t>4</w:t>
      </w:r>
      <w:r>
        <w:rPr>
          <w:sz w:val="28"/>
        </w:rPr>
        <w:t xml:space="preserve"> %.  В 20</w:t>
      </w:r>
      <w:r w:rsidR="004F4464">
        <w:rPr>
          <w:sz w:val="28"/>
        </w:rPr>
        <w:t>20</w:t>
      </w:r>
      <w:r>
        <w:rPr>
          <w:sz w:val="28"/>
        </w:rPr>
        <w:t xml:space="preserve"> году этот показатель останется на уровне прошлого года.</w:t>
      </w:r>
    </w:p>
    <w:p w:rsidR="00C86C31" w:rsidRDefault="00C86C31" w:rsidP="00C86C31">
      <w:pPr>
        <w:widowControl w:val="0"/>
        <w:adjustRightInd w:val="0"/>
        <w:ind w:firstLine="708"/>
        <w:jc w:val="both"/>
        <w:rPr>
          <w:sz w:val="28"/>
        </w:rPr>
      </w:pPr>
      <w:r>
        <w:rPr>
          <w:sz w:val="28"/>
        </w:rPr>
        <w:t>Уровень обеспеченности налоговыми и неналоговыми доходами консолидированного бюджета на 1 человека в 201</w:t>
      </w:r>
      <w:r w:rsidR="002C53CD">
        <w:rPr>
          <w:sz w:val="28"/>
        </w:rPr>
        <w:t>9</w:t>
      </w:r>
      <w:r>
        <w:rPr>
          <w:sz w:val="28"/>
        </w:rPr>
        <w:t xml:space="preserve"> году составил </w:t>
      </w:r>
      <w:r w:rsidR="002C53CD">
        <w:rPr>
          <w:sz w:val="28"/>
        </w:rPr>
        <w:t>2714</w:t>
      </w:r>
      <w:r>
        <w:rPr>
          <w:sz w:val="28"/>
        </w:rPr>
        <w:t xml:space="preserve"> руб., что к уровню 201</w:t>
      </w:r>
      <w:r w:rsidR="002C53CD">
        <w:rPr>
          <w:sz w:val="28"/>
        </w:rPr>
        <w:t>8</w:t>
      </w:r>
      <w:r>
        <w:rPr>
          <w:sz w:val="28"/>
        </w:rPr>
        <w:t xml:space="preserve"> года – </w:t>
      </w:r>
      <w:r w:rsidR="002C53CD">
        <w:rPr>
          <w:sz w:val="28"/>
        </w:rPr>
        <w:t>155,1</w:t>
      </w:r>
      <w:r>
        <w:rPr>
          <w:sz w:val="28"/>
        </w:rPr>
        <w:t xml:space="preserve"> %. Оценка 20</w:t>
      </w:r>
      <w:r w:rsidR="002C53CD">
        <w:rPr>
          <w:sz w:val="28"/>
        </w:rPr>
        <w:t>20</w:t>
      </w:r>
      <w:r>
        <w:rPr>
          <w:sz w:val="28"/>
        </w:rPr>
        <w:t xml:space="preserve"> года </w:t>
      </w:r>
      <w:r w:rsidR="002C53CD">
        <w:rPr>
          <w:sz w:val="28"/>
        </w:rPr>
        <w:t>2</w:t>
      </w:r>
      <w:r w:rsidR="00CB5184">
        <w:rPr>
          <w:sz w:val="28"/>
        </w:rPr>
        <w:t>05</w:t>
      </w:r>
      <w:r w:rsidR="002C53CD">
        <w:rPr>
          <w:sz w:val="28"/>
        </w:rPr>
        <w:t xml:space="preserve">0 </w:t>
      </w:r>
      <w:r>
        <w:rPr>
          <w:sz w:val="28"/>
        </w:rPr>
        <w:t xml:space="preserve">руб., в дальнейшем уровень обеспеченности налоговыми и неналоговыми доходами бюджета 1 жителя составит около </w:t>
      </w:r>
      <w:r w:rsidR="002C53CD">
        <w:rPr>
          <w:sz w:val="28"/>
        </w:rPr>
        <w:t>2</w:t>
      </w:r>
      <w:r w:rsidR="00CB5184">
        <w:rPr>
          <w:sz w:val="28"/>
        </w:rPr>
        <w:t>050</w:t>
      </w:r>
      <w:r>
        <w:rPr>
          <w:sz w:val="28"/>
        </w:rPr>
        <w:t xml:space="preserve"> руб. </w:t>
      </w:r>
    </w:p>
    <w:p w:rsidR="00C86C31" w:rsidRDefault="00C86C31" w:rsidP="00C86C31">
      <w:pPr>
        <w:widowControl w:val="0"/>
        <w:adjustRightInd w:val="0"/>
        <w:jc w:val="both"/>
        <w:rPr>
          <w:sz w:val="28"/>
        </w:rPr>
      </w:pPr>
      <w:r>
        <w:rPr>
          <w:sz w:val="28"/>
        </w:rPr>
        <w:tab/>
        <w:t>Доходы от аренды муниципального имущества к 202</w:t>
      </w:r>
      <w:r w:rsidR="002C53CD">
        <w:rPr>
          <w:sz w:val="28"/>
        </w:rPr>
        <w:t>3</w:t>
      </w:r>
      <w:r>
        <w:rPr>
          <w:sz w:val="28"/>
        </w:rPr>
        <w:t xml:space="preserve"> году составят </w:t>
      </w:r>
      <w:r w:rsidR="003C730C">
        <w:rPr>
          <w:sz w:val="28"/>
        </w:rPr>
        <w:t>40,8</w:t>
      </w:r>
      <w:r>
        <w:rPr>
          <w:sz w:val="28"/>
        </w:rPr>
        <w:t xml:space="preserve">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</w:t>
      </w:r>
    </w:p>
    <w:p w:rsidR="00C86C31" w:rsidRDefault="00C86C31" w:rsidP="00C86C31">
      <w:pPr>
        <w:autoSpaceDE/>
        <w:autoSpaceDN/>
        <w:rPr>
          <w:sz w:val="28"/>
        </w:rPr>
        <w:sectPr w:rsidR="00C86C31">
          <w:pgSz w:w="11906" w:h="16838"/>
          <w:pgMar w:top="1134" w:right="567" w:bottom="1134" w:left="1701" w:header="709" w:footer="709" w:gutter="0"/>
          <w:cols w:space="720"/>
        </w:sectPr>
      </w:pPr>
    </w:p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Основные показатели социально-экономического развития </w:t>
      </w:r>
      <w:proofErr w:type="spellStart"/>
      <w:r>
        <w:rPr>
          <w:b/>
          <w:sz w:val="28"/>
        </w:rPr>
        <w:t>Горбуновского</w:t>
      </w:r>
      <w:proofErr w:type="spellEnd"/>
      <w:r>
        <w:rPr>
          <w:b/>
          <w:sz w:val="28"/>
        </w:rPr>
        <w:t xml:space="preserve"> сельсовета Куйбышевского района  Новосибирской области на 2021 год и плановый период 2022 и 2023 годов, необходимые для целей бюджетного планирования</w:t>
      </w:r>
    </w:p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</w:p>
    <w:tbl>
      <w:tblPr>
        <w:tblStyle w:val="a6"/>
        <w:tblW w:w="15069" w:type="dxa"/>
        <w:tblLayout w:type="fixed"/>
        <w:tblLook w:val="04A0"/>
      </w:tblPr>
      <w:tblGrid>
        <w:gridCol w:w="3652"/>
        <w:gridCol w:w="1276"/>
        <w:gridCol w:w="1134"/>
        <w:gridCol w:w="805"/>
        <w:gridCol w:w="1096"/>
        <w:gridCol w:w="978"/>
        <w:gridCol w:w="1115"/>
        <w:gridCol w:w="979"/>
        <w:gridCol w:w="1115"/>
        <w:gridCol w:w="978"/>
        <w:gridCol w:w="1014"/>
        <w:gridCol w:w="927"/>
      </w:tblGrid>
      <w:tr w:rsidR="00C659FF" w:rsidTr="007F7366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</w:pPr>
            <w:r>
              <w:t>Показатели развития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</w:pPr>
            <w:r>
              <w:t>ед.</w:t>
            </w: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2021год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2022год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</w:t>
            </w:r>
          </w:p>
        </w:tc>
      </w:tr>
      <w:tr w:rsidR="00C659FF" w:rsidTr="007F7366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FF" w:rsidRDefault="00C659FF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FF" w:rsidRDefault="00C659FF">
            <w:pPr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</w:pPr>
            <w:r>
              <w:t>отчет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(по видам экономической деятельности «добыча полезных ископаемых», «обрабатывающие производства», «производство и распределение электроэнергии, газа и воды»),</w:t>
            </w:r>
          </w:p>
          <w:p w:rsidR="00C659FF" w:rsidRDefault="00C659FF">
            <w:pPr>
              <w:widowControl w:val="0"/>
              <w:adjustRightInd w:val="0"/>
              <w:ind w:firstLine="567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 xml:space="preserve"> 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сопоставимых ценах предыдущего года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индекс промышленного производства)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245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сельского хозяйства в хозяйствах всех категорий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114,628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сопоставимых ценах предыдущего года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Валовой сбор зерновых и зернобобовых культур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вех категориях хозяйств</w:t>
            </w:r>
          </w:p>
          <w:p w:rsidR="00C659FF" w:rsidRDefault="00C659FF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 бункерный вес)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6029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Поголовье скота</w:t>
            </w:r>
          </w:p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все категории хозяйств):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крупный рогатый скот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коровы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437E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  <w:szCs w:val="24"/>
              </w:rPr>
              <w:t>свиньи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8161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35587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молока (все категории хозяйств)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A029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Производство мяса на убой в живом весе  (все категории хозяйств)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4310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Инвестиции</w:t>
            </w:r>
            <w:r>
              <w:rPr>
                <w:sz w:val="24"/>
                <w:szCs w:val="24"/>
              </w:rPr>
              <w:t xml:space="preserve"> в основной капитал за счет всех источников финансирования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0420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сопоставимых ценах предыдущего года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2C17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работ, выполненных по виду деятельности </w:t>
            </w:r>
            <w:r>
              <w:rPr>
                <w:b/>
                <w:sz w:val="24"/>
                <w:szCs w:val="24"/>
              </w:rPr>
              <w:t>«Строительство»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FF" w:rsidRDefault="00BE6F3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сопоставимых ценах предыдущего года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91C6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</w:pPr>
            <w:r>
              <w:t>кв.м</w:t>
            </w:r>
            <w:proofErr w:type="gramStart"/>
            <w:r>
              <w:t>.о</w:t>
            </w:r>
            <w:proofErr w:type="gramEnd"/>
            <w:r>
              <w:t>бщ.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C70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кв.м</w:t>
            </w:r>
            <w:proofErr w:type="gramStart"/>
            <w:r>
              <w:t>.о</w:t>
            </w:r>
            <w:proofErr w:type="gramEnd"/>
            <w:r>
              <w:t>бщ.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457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Перевезено  грузов автомобильным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553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7F7366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366" w:rsidRDefault="007F736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Перевезено  пассажиров автомобильным транспортом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366" w:rsidRDefault="007F7366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6" w:rsidRDefault="007F7366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Оборот розничной торговли, 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112A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сопоставимых ценах предыдущего года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>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75AB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 общественного питания</w:t>
            </w:r>
          </w:p>
          <w:p w:rsidR="00C659FF" w:rsidRDefault="00C659FF">
            <w:pPr>
              <w:widowControl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</w:pPr>
            <w: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A5072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2997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97" w:rsidRDefault="00772997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сопоставимых ценах</w:t>
            </w:r>
          </w:p>
          <w:p w:rsidR="00772997" w:rsidRDefault="00772997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предыдущего года</w:t>
            </w:r>
          </w:p>
          <w:p w:rsidR="00772997" w:rsidRDefault="00772997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97" w:rsidRDefault="00772997">
            <w:pPr>
              <w:widowControl w:val="0"/>
              <w:adjustRightInd w:val="0"/>
              <w:jc w:val="center"/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>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97" w:rsidRDefault="0077299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платных услуг населению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FA05F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сопоставимых ценах предыдущего года</w:t>
            </w:r>
          </w:p>
          <w:p w:rsidR="00C659FF" w:rsidRDefault="00C659F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 xml:space="preserve">в % к </w:t>
            </w:r>
            <w:proofErr w:type="spellStart"/>
            <w:r>
              <w:t>предыд</w:t>
            </w:r>
            <w:proofErr w:type="spellEnd"/>
            <w:r>
              <w:t>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B7729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постоянного населения (на начало 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43206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коэффициент рождаемости  (число родившихся на 1000 чел.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7,6/8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7,8/8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8,2/8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8,4/8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DF268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101,9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коэффициент смертности  (число умерших на 1000 чел.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14,2/15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13,6/14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12,3/12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11,5/11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E618D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93,5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</w:t>
            </w:r>
            <w:proofErr w:type="gramStart"/>
            <w:r>
              <w:rPr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5A419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106,3</w:t>
            </w:r>
          </w:p>
        </w:tc>
      </w:tr>
      <w:tr w:rsidR="00C659F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выбывших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FF" w:rsidRDefault="00C659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F" w:rsidRDefault="008D77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</w:tr>
      <w:tr w:rsidR="009E558B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8B" w:rsidRDefault="009E558B">
            <w:pPr>
              <w:widowControl w:val="0"/>
              <w:adjustRightInd w:val="0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9E558B" w:rsidRDefault="009E558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8(15)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+3,82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6,4(15)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6,4(15)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EC36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6,4(15)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EC36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E558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6,4(15)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EC36F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7B71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71" w:rsidRDefault="00167B71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 </w:t>
            </w:r>
            <w:proofErr w:type="gramStart"/>
            <w:r>
              <w:rPr>
                <w:sz w:val="24"/>
                <w:szCs w:val="24"/>
              </w:rPr>
              <w:t>занятых</w:t>
            </w:r>
            <w:proofErr w:type="gramEnd"/>
            <w:r>
              <w:rPr>
                <w:sz w:val="24"/>
                <w:szCs w:val="24"/>
              </w:rPr>
              <w:t xml:space="preserve"> 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71" w:rsidRDefault="00167B7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71" w:rsidRDefault="00167B7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E48CF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CF" w:rsidRDefault="006E48CF">
            <w:pPr>
              <w:widowControl w:val="0"/>
              <w:adjustRightInd w:val="0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Численность занятых на малых предприятиях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CF" w:rsidRDefault="006E48C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F" w:rsidRDefault="006E48CF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D10C43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C43" w:rsidRDefault="00D10C43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C43" w:rsidRDefault="00D10C43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43" w:rsidRDefault="00D10C4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43" w:rsidRDefault="00D10C4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43" w:rsidRDefault="00D10C43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81041C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1C" w:rsidRDefault="0081041C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C" w:rsidRDefault="0081041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81041C" w:rsidRDefault="0081041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1C" w:rsidRDefault="0081041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F37D45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45" w:rsidRDefault="00F37D45">
            <w:pPr>
              <w:widowControl w:val="0"/>
              <w:adjustRightInd w:val="0"/>
              <w:rPr>
                <w:sz w:val="28"/>
              </w:rPr>
            </w:pPr>
            <w:r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45" w:rsidRDefault="00F37D4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5" w:rsidRDefault="00F37D45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53C0C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0C" w:rsidRDefault="00553C0C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0C" w:rsidRDefault="00553C0C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0C" w:rsidRDefault="00553C0C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7713A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13A" w:rsidRDefault="0017713A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13A" w:rsidRDefault="0017713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A" w:rsidRDefault="0017713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FB58A7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A7" w:rsidRDefault="00FB58A7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наполняемость классов в общеобразовательных учреждениях, всего,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A7" w:rsidRDefault="00FB58A7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7" w:rsidRDefault="00FB58A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E558B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8B" w:rsidRDefault="009E558B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т.ч. в городских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8B" w:rsidRDefault="009E558B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8B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5C67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67" w:rsidRDefault="009F5C67">
            <w:pPr>
              <w:widowControl w:val="0"/>
              <w:adjustRightInd w:val="0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- в сельских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67" w:rsidRDefault="009F5C67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7" w:rsidRDefault="009F5C67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E41ED2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D2" w:rsidRDefault="00E41ED2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 в возрасте от трех до семи лет, получающих </w:t>
            </w:r>
            <w:r>
              <w:rPr>
                <w:sz w:val="24"/>
                <w:szCs w:val="24"/>
              </w:rPr>
              <w:lastRenderedPageBreak/>
              <w:t>дошкольную образовательную услугу и (Или) услугу по их содержанию в организациях различной организационно – правовой формы и формы собственности в общей численности детей от трех до семи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E41ED2" w:rsidRDefault="00E41ED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D2" w:rsidRDefault="00E41ED2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A801AB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B" w:rsidRDefault="00A801AB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детей, охваченных дополнительным образованием (музыкальным, художественным, спортивным и т.п.), в общем количестве детей до  18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A801AB" w:rsidRDefault="00A801A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AB" w:rsidRDefault="00A801AB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01ED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ED" w:rsidRDefault="00C201E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 обеспеченности налоговыми и неналоговыми доходами бюджета на 1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ED" w:rsidRDefault="00C201E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C201E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C201E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5617A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2367A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2367A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C201E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2367A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C201ED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2367AA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D" w:rsidRDefault="00C201ED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17FE8" w:rsidTr="007F736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E8" w:rsidRDefault="00117FE8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 от аренды муниципального имущества и земли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E8" w:rsidRDefault="00117FE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117FE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117FE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E6721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F2439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E40A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117FE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E40AB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117FE8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E40AB1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E8" w:rsidRDefault="00117FE8" w:rsidP="00A62CB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</w:p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</w:p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</w:p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</w:p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</w:p>
    <w:p w:rsidR="00C659FF" w:rsidRDefault="00C659FF" w:rsidP="00C659FF">
      <w:pPr>
        <w:widowControl w:val="0"/>
        <w:adjustRightInd w:val="0"/>
        <w:jc w:val="center"/>
        <w:rPr>
          <w:b/>
          <w:sz w:val="28"/>
        </w:rPr>
      </w:pPr>
    </w:p>
    <w:p w:rsidR="00C659FF" w:rsidRDefault="00C659FF" w:rsidP="00C659FF">
      <w:pPr>
        <w:widowControl w:val="0"/>
        <w:adjustRightInd w:val="0"/>
        <w:ind w:firstLine="540"/>
        <w:jc w:val="both"/>
        <w:rPr>
          <w:sz w:val="28"/>
        </w:rPr>
      </w:pPr>
    </w:p>
    <w:p w:rsidR="00B31562" w:rsidRDefault="00B31562" w:rsidP="00C659FF">
      <w:pPr>
        <w:widowControl w:val="0"/>
        <w:adjustRightInd w:val="0"/>
        <w:jc w:val="center"/>
      </w:pPr>
    </w:p>
    <w:sectPr w:rsidR="00B31562" w:rsidSect="00C659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C31"/>
    <w:rsid w:val="000A0F02"/>
    <w:rsid w:val="000C2F41"/>
    <w:rsid w:val="001035C3"/>
    <w:rsid w:val="0010576F"/>
    <w:rsid w:val="00117FE8"/>
    <w:rsid w:val="00167B71"/>
    <w:rsid w:val="0017713A"/>
    <w:rsid w:val="00224AA3"/>
    <w:rsid w:val="002367AA"/>
    <w:rsid w:val="002C179D"/>
    <w:rsid w:val="002C53CD"/>
    <w:rsid w:val="002F113E"/>
    <w:rsid w:val="00355873"/>
    <w:rsid w:val="0038161A"/>
    <w:rsid w:val="003C730C"/>
    <w:rsid w:val="00432060"/>
    <w:rsid w:val="0044310F"/>
    <w:rsid w:val="004A0006"/>
    <w:rsid w:val="004E5FA5"/>
    <w:rsid w:val="004F4464"/>
    <w:rsid w:val="00524531"/>
    <w:rsid w:val="005457CB"/>
    <w:rsid w:val="00553C0C"/>
    <w:rsid w:val="005617A9"/>
    <w:rsid w:val="005A4199"/>
    <w:rsid w:val="00602912"/>
    <w:rsid w:val="006E48CF"/>
    <w:rsid w:val="00704CC8"/>
    <w:rsid w:val="00772997"/>
    <w:rsid w:val="007D79AE"/>
    <w:rsid w:val="007F7366"/>
    <w:rsid w:val="0081041C"/>
    <w:rsid w:val="00891C63"/>
    <w:rsid w:val="008D77A7"/>
    <w:rsid w:val="00987240"/>
    <w:rsid w:val="009E558B"/>
    <w:rsid w:val="009F5C67"/>
    <w:rsid w:val="00A112AE"/>
    <w:rsid w:val="00A50723"/>
    <w:rsid w:val="00A62CB1"/>
    <w:rsid w:val="00A801AB"/>
    <w:rsid w:val="00A90E1E"/>
    <w:rsid w:val="00B31562"/>
    <w:rsid w:val="00B553CB"/>
    <w:rsid w:val="00B7729B"/>
    <w:rsid w:val="00B90263"/>
    <w:rsid w:val="00BC7016"/>
    <w:rsid w:val="00BE6E92"/>
    <w:rsid w:val="00BE6F31"/>
    <w:rsid w:val="00C01988"/>
    <w:rsid w:val="00C201ED"/>
    <w:rsid w:val="00C45D8B"/>
    <w:rsid w:val="00C659FF"/>
    <w:rsid w:val="00C86C31"/>
    <w:rsid w:val="00CA029E"/>
    <w:rsid w:val="00CB5184"/>
    <w:rsid w:val="00D00DA7"/>
    <w:rsid w:val="00D10C43"/>
    <w:rsid w:val="00D437EE"/>
    <w:rsid w:val="00D578F6"/>
    <w:rsid w:val="00DF2683"/>
    <w:rsid w:val="00E40AB1"/>
    <w:rsid w:val="00E41ED2"/>
    <w:rsid w:val="00E618DA"/>
    <w:rsid w:val="00E67216"/>
    <w:rsid w:val="00EC36FF"/>
    <w:rsid w:val="00F0420B"/>
    <w:rsid w:val="00F2439D"/>
    <w:rsid w:val="00F37D45"/>
    <w:rsid w:val="00F551B1"/>
    <w:rsid w:val="00F75AB5"/>
    <w:rsid w:val="00F85A20"/>
    <w:rsid w:val="00F867B0"/>
    <w:rsid w:val="00FA05F1"/>
    <w:rsid w:val="00FB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6C31"/>
    <w:pPr>
      <w:autoSpaceDE/>
      <w:autoSpaceDN/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C86C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C86C31"/>
    <w:pPr>
      <w:autoSpaceDE/>
      <w:autoSpaceDN/>
      <w:ind w:firstLine="567"/>
      <w:jc w:val="both"/>
    </w:pPr>
    <w:rPr>
      <w:sz w:val="28"/>
    </w:rPr>
  </w:style>
  <w:style w:type="paragraph" w:customStyle="1" w:styleId="a5">
    <w:name w:val="Заголовок к тексту"/>
    <w:basedOn w:val="a"/>
    <w:next w:val="a3"/>
    <w:rsid w:val="00C86C31"/>
    <w:pPr>
      <w:suppressAutoHyphens/>
      <w:autoSpaceDE/>
      <w:autoSpaceDN/>
      <w:spacing w:after="480" w:line="240" w:lineRule="exact"/>
    </w:pPr>
    <w:rPr>
      <w:b/>
      <w:sz w:val="28"/>
    </w:rPr>
  </w:style>
  <w:style w:type="table" w:styleId="a6">
    <w:name w:val="Table Grid"/>
    <w:basedOn w:val="a1"/>
    <w:uiPriority w:val="59"/>
    <w:rsid w:val="00C86C31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dcterms:created xsi:type="dcterms:W3CDTF">2020-07-24T02:40:00Z</dcterms:created>
  <dcterms:modified xsi:type="dcterms:W3CDTF">2020-11-02T02:53:00Z</dcterms:modified>
</cp:coreProperties>
</file>